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outlineLvl w:val="9"/>
      </w:pPr>
    </w:p>
    <w:tbl>
      <w:tblPr>
        <w:tblStyle w:val="2"/>
        <w:tblW w:w="92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205"/>
        <w:gridCol w:w="684"/>
        <w:gridCol w:w="461"/>
        <w:gridCol w:w="483"/>
        <w:gridCol w:w="911"/>
        <w:gridCol w:w="709"/>
        <w:gridCol w:w="753"/>
        <w:gridCol w:w="460"/>
        <w:gridCol w:w="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bookmarkStart w:id="1" w:name="_GoBack"/>
            <w:bookmarkStart w:id="0" w:name="_Hlk533166651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校外培训机构合格名单表</w:t>
            </w:r>
            <w:bookmarkEnd w:id="1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可开展的培训内容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学科作业辅导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语、数、英等学科家教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艺术、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0"/>
                <w:szCs w:val="20"/>
              </w:rPr>
              <w:t>体育类培训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16352"/>
    <w:rsid w:val="3601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2019-07-02T03:04:00Z</dcterms:created>
  <dc:creator>菲♡摯愛</dc:creator>
  <cp:lastModifiedBy>菲♡摯愛</cp:lastModifiedBy>
  <dcterms:modified xsi:type="dcterms:W3CDTF">2019-07-02T03:05:06Z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