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方正小标宋_GBK" w:hAnsi="方正小标宋_GBK" w:eastAsia="方正小标宋_GBK" w:cs="方正小标宋_GBK"/>
          <w:sz w:val="32"/>
          <w:szCs w:val="32"/>
        </w:rPr>
      </w:pPr>
      <w:bookmarkStart w:id="0" w:name="_Hlk29479244"/>
      <w:r>
        <w:rPr>
          <w:rFonts w:hint="eastAsia" w:ascii="方正小标宋_GBK" w:hAnsi="方正小标宋_GBK" w:eastAsia="方正小标宋_GBK" w:cs="方正小标宋_GBK"/>
          <w:sz w:val="32"/>
          <w:szCs w:val="32"/>
        </w:rPr>
        <w:t>贵州省复肥</w:t>
      </w:r>
      <w:bookmarkEnd w:id="0"/>
      <w:r>
        <w:rPr>
          <w:rFonts w:hint="eastAsia" w:ascii="方正小标宋_GBK" w:hAnsi="方正小标宋_GBK" w:eastAsia="方正小标宋_GBK" w:cs="方正小标宋_GBK"/>
          <w:sz w:val="32"/>
          <w:szCs w:val="32"/>
        </w:rPr>
        <w:t>产品质量监督抽查实施细则</w:t>
      </w:r>
    </w:p>
    <w:p>
      <w:pPr>
        <w:spacing w:line="4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（2024年版）</w:t>
      </w:r>
    </w:p>
    <w:p>
      <w:pPr>
        <w:adjustRightInd w:val="0"/>
        <w:snapToGrid w:val="0"/>
        <w:spacing w:line="594" w:lineRule="exact"/>
        <w:jc w:val="center"/>
        <w:rPr>
          <w:rFonts w:eastAsia="方正小标宋简体"/>
          <w:sz w:val="32"/>
          <w:szCs w:val="32"/>
        </w:rPr>
      </w:pPr>
    </w:p>
    <w:p>
      <w:pPr>
        <w:snapToGrid w:val="0"/>
        <w:spacing w:line="440" w:lineRule="exact"/>
        <w:rPr>
          <w:rFonts w:eastAsia="黑体"/>
          <w:color w:val="000000"/>
          <w:szCs w:val="21"/>
        </w:rPr>
      </w:pPr>
      <w:bookmarkStart w:id="1" w:name="_Hlk40800877"/>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将样品缩分至约1kg，再缩分成两份，分装于2个洁净、干燥的塑料瓶中。1瓶作为检验样品，另1瓶作为备用样品。</w:t>
      </w:r>
    </w:p>
    <w:bookmarkEnd w:id="1"/>
    <w:p>
      <w:pPr>
        <w:snapToGrid w:val="0"/>
        <w:spacing w:line="440" w:lineRule="exact"/>
        <w:rPr>
          <w:rFonts w:eastAsia="黑体"/>
          <w:bCs/>
          <w:szCs w:val="21"/>
        </w:rPr>
      </w:pPr>
      <w:r>
        <w:rPr>
          <w:rFonts w:eastAsia="黑体"/>
          <w:szCs w:val="21"/>
        </w:rPr>
        <w:t>2 检验依据</w:t>
      </w:r>
    </w:p>
    <w:p>
      <w:pPr>
        <w:snapToGrid w:val="0"/>
        <w:spacing w:line="440" w:lineRule="exact"/>
        <w:jc w:val="center"/>
        <w:rPr>
          <w:kern w:val="0"/>
          <w:szCs w:val="21"/>
        </w:rPr>
      </w:pPr>
      <w:r>
        <w:rPr>
          <w:bCs/>
          <w:szCs w:val="21"/>
        </w:rPr>
        <w:t>表1</w:t>
      </w:r>
      <w:r>
        <w:rPr>
          <w:kern w:val="0"/>
          <w:szCs w:val="21"/>
        </w:rPr>
        <w:t>复合肥料</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9"/>
        <w:gridCol w:w="467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99" w:type="dxa"/>
            <w:tcBorders>
              <w:tl2br w:val="nil"/>
              <w:tr2bl w:val="nil"/>
            </w:tcBorders>
            <w:shd w:val="clear" w:color="auto" w:fill="FFFFFF"/>
            <w:noWrap/>
            <w:vAlign w:val="center"/>
          </w:tcPr>
          <w:p>
            <w:pPr>
              <w:widowControl/>
              <w:jc w:val="center"/>
              <w:rPr>
                <w:kern w:val="0"/>
                <w:szCs w:val="21"/>
              </w:rPr>
            </w:pPr>
            <w:r>
              <w:rPr>
                <w:kern w:val="0"/>
                <w:szCs w:val="21"/>
              </w:rPr>
              <w:t>序号</w:t>
            </w: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检验项目</w:t>
            </w:r>
          </w:p>
        </w:tc>
        <w:tc>
          <w:tcPr>
            <w:tcW w:w="3685" w:type="dxa"/>
            <w:tcBorders>
              <w:tl2br w:val="nil"/>
              <w:tr2bl w:val="nil"/>
            </w:tcBorders>
            <w:shd w:val="clear" w:color="auto" w:fill="FFFFFF"/>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总养分(N+P</w:t>
            </w:r>
            <w:r>
              <w:rPr>
                <w:kern w:val="0"/>
                <w:szCs w:val="21"/>
                <w:vertAlign w:val="subscript"/>
              </w:rPr>
              <w:t>2</w:t>
            </w:r>
            <w:r>
              <w:rPr>
                <w:kern w:val="0"/>
                <w:szCs w:val="21"/>
              </w:rPr>
              <w:t>O</w:t>
            </w:r>
            <w:r>
              <w:rPr>
                <w:kern w:val="0"/>
                <w:szCs w:val="21"/>
                <w:vertAlign w:val="subscript"/>
              </w:rPr>
              <w:t>5</w:t>
            </w:r>
            <w:r>
              <w:rPr>
                <w:kern w:val="0"/>
                <w:szCs w:val="21"/>
              </w:rPr>
              <w:t>+K</w:t>
            </w:r>
            <w:r>
              <w:rPr>
                <w:kern w:val="0"/>
                <w:szCs w:val="21"/>
                <w:vertAlign w:val="subscript"/>
              </w:rPr>
              <w:t>2</w:t>
            </w:r>
            <w:r>
              <w:rPr>
                <w:kern w:val="0"/>
                <w:szCs w:val="21"/>
              </w:rPr>
              <w:t>O)</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总氮(N)</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8572-2010</w:t>
            </w:r>
          </w:p>
          <w:p>
            <w:pPr>
              <w:widowControl/>
              <w:jc w:val="center"/>
              <w:rPr>
                <w:kern w:val="0"/>
                <w:szCs w:val="21"/>
              </w:rPr>
            </w:pPr>
            <w:r>
              <w:rPr>
                <w:rFonts w:hint="eastAsia"/>
                <w:kern w:val="0"/>
                <w:szCs w:val="21"/>
              </w:rPr>
              <w:t>GB/T 22923-2008</w:t>
            </w:r>
          </w:p>
          <w:p>
            <w:pPr>
              <w:widowControl/>
              <w:jc w:val="center"/>
              <w:rPr>
                <w:kern w:val="0"/>
                <w:szCs w:val="21"/>
              </w:rPr>
            </w:pPr>
            <w:r>
              <w:rPr>
                <w:kern w:val="0"/>
                <w:szCs w:val="21"/>
                <w:lang w:bidi="ar"/>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有效磷(P</w:t>
            </w:r>
            <w:r>
              <w:rPr>
                <w:kern w:val="0"/>
                <w:szCs w:val="21"/>
                <w:vertAlign w:val="subscript"/>
              </w:rPr>
              <w:t>2</w:t>
            </w:r>
            <w:r>
              <w:rPr>
                <w:kern w:val="0"/>
                <w:szCs w:val="21"/>
              </w:rPr>
              <w:t>O</w:t>
            </w:r>
            <w:r>
              <w:rPr>
                <w:kern w:val="0"/>
                <w:szCs w:val="21"/>
                <w:vertAlign w:val="subscript"/>
              </w:rPr>
              <w:t>5</w:t>
            </w:r>
            <w:r>
              <w:rPr>
                <w:kern w:val="0"/>
                <w:szCs w:val="21"/>
              </w:rPr>
              <w:t>)</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15063-2020</w:t>
            </w:r>
          </w:p>
          <w:p>
            <w:pPr>
              <w:widowControl/>
              <w:jc w:val="center"/>
              <w:rPr>
                <w:kern w:val="0"/>
                <w:szCs w:val="21"/>
              </w:rPr>
            </w:pPr>
            <w:r>
              <w:rPr>
                <w:rFonts w:hint="eastAsia"/>
                <w:kern w:val="0"/>
                <w:szCs w:val="21"/>
              </w:rPr>
              <w:t>GB/T 22923-2008</w:t>
            </w:r>
          </w:p>
          <w:p>
            <w:pPr>
              <w:widowControl/>
              <w:jc w:val="center"/>
              <w:rPr>
                <w:kern w:val="0"/>
                <w:szCs w:val="21"/>
              </w:rPr>
            </w:pPr>
            <w:r>
              <w:rPr>
                <w:rFonts w:hint="eastAsia"/>
                <w:kern w:val="0"/>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氧化钾(K</w:t>
            </w:r>
            <w:r>
              <w:rPr>
                <w:kern w:val="0"/>
                <w:szCs w:val="21"/>
                <w:vertAlign w:val="subscript"/>
              </w:rPr>
              <w:t>2</w:t>
            </w:r>
            <w:r>
              <w:rPr>
                <w:kern w:val="0"/>
                <w:szCs w:val="21"/>
              </w:rPr>
              <w:t>O)</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8574-2010</w:t>
            </w:r>
          </w:p>
          <w:p>
            <w:pPr>
              <w:widowControl/>
              <w:jc w:val="center"/>
              <w:rPr>
                <w:kern w:val="0"/>
                <w:szCs w:val="21"/>
              </w:rPr>
            </w:pPr>
            <w:r>
              <w:rPr>
                <w:rFonts w:hint="eastAsia"/>
                <w:kern w:val="0"/>
                <w:szCs w:val="21"/>
              </w:rPr>
              <w:t>GB/T 22923-2008</w:t>
            </w:r>
          </w:p>
          <w:p>
            <w:pPr>
              <w:widowControl/>
              <w:jc w:val="center"/>
              <w:rPr>
                <w:kern w:val="0"/>
                <w:szCs w:val="21"/>
              </w:rPr>
            </w:pPr>
            <w:r>
              <w:rPr>
                <w:kern w:val="0"/>
                <w:szCs w:val="21"/>
                <w:lang w:bidi="ar"/>
              </w:rPr>
              <w:t>NY/T 2540- 2014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水溶性磷占有效磷百分率</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硝态氮</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3597-2002</w:t>
            </w:r>
          </w:p>
          <w:p>
            <w:pPr>
              <w:widowControl/>
              <w:jc w:val="center"/>
              <w:rPr>
                <w:kern w:val="0"/>
                <w:szCs w:val="21"/>
              </w:rPr>
            </w:pPr>
            <w:r>
              <w:rPr>
                <w:kern w:val="0"/>
                <w:szCs w:val="21"/>
              </w:rPr>
              <w:t>GB/T 8572-2010</w:t>
            </w:r>
          </w:p>
          <w:p>
            <w:pPr>
              <w:widowControl/>
              <w:jc w:val="center"/>
              <w:rPr>
                <w:kern w:val="0"/>
                <w:szCs w:val="21"/>
              </w:rPr>
            </w:pPr>
            <w:r>
              <w:rPr>
                <w:kern w:val="0"/>
                <w:szCs w:val="21"/>
                <w:lang w:bidi="ar"/>
              </w:rPr>
              <w:t>GB/T 22923-2008</w:t>
            </w:r>
          </w:p>
          <w:p>
            <w:pPr>
              <w:widowControl/>
              <w:jc w:val="center"/>
              <w:rPr>
                <w:kern w:val="0"/>
                <w:szCs w:val="21"/>
              </w:rPr>
            </w:pPr>
            <w:r>
              <w:rPr>
                <w:kern w:val="0"/>
                <w:szCs w:val="21"/>
                <w:lang w:bidi="ar"/>
              </w:rPr>
              <w:t>NY/T 1116-2014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粒度(1.00mm~4.75mm或3.35mm~5.60mm)</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氯离子</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24890-2010</w:t>
            </w:r>
          </w:p>
          <w:p>
            <w:pPr>
              <w:widowControl/>
              <w:jc w:val="center"/>
              <w:rPr>
                <w:kern w:val="0"/>
                <w:szCs w:val="21"/>
              </w:rPr>
            </w:pPr>
            <w:r>
              <w:rPr>
                <w:rFonts w:hint="eastAsia"/>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总砷</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总镉</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总铅</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总铬</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总汞</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总铊</w:t>
            </w:r>
          </w:p>
        </w:tc>
        <w:tc>
          <w:tcPr>
            <w:tcW w:w="3685" w:type="dxa"/>
            <w:tcBorders>
              <w:tl2br w:val="nil"/>
              <w:tr2bl w:val="nil"/>
            </w:tcBorders>
            <w:shd w:val="clear" w:color="auto" w:fill="FFFFFF"/>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kern w:val="0"/>
                <w:szCs w:val="21"/>
              </w:rPr>
              <w:t>缩二脲</w:t>
            </w:r>
          </w:p>
        </w:tc>
        <w:tc>
          <w:tcPr>
            <w:tcW w:w="3685" w:type="dxa"/>
            <w:tcBorders>
              <w:tl2br w:val="nil"/>
              <w:tr2bl w:val="nil"/>
            </w:tcBorders>
            <w:shd w:val="clear" w:color="auto" w:fill="FFFFFF"/>
            <w:vAlign w:val="center"/>
          </w:tcPr>
          <w:p>
            <w:pPr>
              <w:widowControl/>
              <w:jc w:val="center"/>
              <w:rPr>
                <w:kern w:val="0"/>
                <w:szCs w:val="21"/>
              </w:rPr>
            </w:pPr>
            <w:r>
              <w:rPr>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9" w:type="dxa"/>
            <w:tcBorders>
              <w:tl2br w:val="nil"/>
              <w:tr2bl w:val="nil"/>
            </w:tcBorders>
            <w:shd w:val="clear" w:color="auto" w:fill="FFFFFF"/>
            <w:noWrap/>
            <w:vAlign w:val="center"/>
          </w:tcPr>
          <w:p>
            <w:pPr>
              <w:pStyle w:val="12"/>
              <w:widowControl/>
              <w:numPr>
                <w:ilvl w:val="0"/>
                <w:numId w:val="1"/>
              </w:numPr>
              <w:ind w:firstLineChars="0"/>
              <w:jc w:val="center"/>
              <w:rPr>
                <w:rFonts w:ascii="Times New Roman" w:hAnsi="Times New Roman" w:eastAsia="宋体"/>
                <w:kern w:val="0"/>
                <w:szCs w:val="21"/>
              </w:rPr>
            </w:pPr>
          </w:p>
        </w:tc>
        <w:tc>
          <w:tcPr>
            <w:tcW w:w="4678" w:type="dxa"/>
            <w:tcBorders>
              <w:tl2br w:val="nil"/>
              <w:tr2bl w:val="nil"/>
            </w:tcBorders>
            <w:shd w:val="clear" w:color="auto" w:fill="FFFFFF"/>
            <w:noWrap/>
            <w:vAlign w:val="center"/>
          </w:tcPr>
          <w:p>
            <w:pPr>
              <w:widowControl/>
              <w:jc w:val="center"/>
              <w:rPr>
                <w:kern w:val="0"/>
                <w:szCs w:val="21"/>
              </w:rPr>
            </w:pPr>
            <w:r>
              <w:rPr>
                <w:color w:val="000000"/>
                <w:kern w:val="0"/>
                <w:szCs w:val="21"/>
              </w:rPr>
              <w:t>包装标识（养分含量、含氯标识、警示语、名称中的禁用语</w:t>
            </w:r>
            <w:r>
              <w:rPr>
                <w:rFonts w:hint="eastAsia"/>
                <w:color w:val="000000"/>
                <w:kern w:val="0"/>
                <w:szCs w:val="21"/>
              </w:rPr>
              <w:t>等</w:t>
            </w:r>
            <w:r>
              <w:rPr>
                <w:color w:val="000000"/>
                <w:kern w:val="0"/>
                <w:szCs w:val="21"/>
              </w:rPr>
              <w:t>）</w:t>
            </w:r>
            <w:bookmarkStart w:id="4" w:name="_GoBack"/>
            <w:bookmarkEnd w:id="4"/>
          </w:p>
        </w:tc>
        <w:tc>
          <w:tcPr>
            <w:tcW w:w="3685" w:type="dxa"/>
            <w:tcBorders>
              <w:tl2br w:val="nil"/>
              <w:tr2bl w:val="nil"/>
            </w:tcBorders>
            <w:shd w:val="clear" w:color="auto" w:fill="FFFFFF"/>
            <w:vAlign w:val="center"/>
          </w:tcPr>
          <w:p>
            <w:pPr>
              <w:widowControl/>
              <w:jc w:val="center"/>
              <w:rPr>
                <w:color w:val="000000"/>
                <w:kern w:val="0"/>
                <w:szCs w:val="21"/>
              </w:rPr>
            </w:pPr>
            <w:r>
              <w:rPr>
                <w:color w:val="000000"/>
                <w:kern w:val="0"/>
                <w:szCs w:val="21"/>
              </w:rPr>
              <w:t>GB 18382—2021</w:t>
            </w:r>
          </w:p>
          <w:p>
            <w:pPr>
              <w:widowControl/>
              <w:jc w:val="center"/>
              <w:rPr>
                <w:kern w:val="0"/>
                <w:szCs w:val="21"/>
              </w:rPr>
            </w:pPr>
            <w:r>
              <w:rPr>
                <w:color w:val="000000"/>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699" w:type="dxa"/>
            <w:tcBorders>
              <w:tl2br w:val="nil"/>
              <w:tr2bl w:val="nil"/>
            </w:tcBorders>
            <w:shd w:val="clear" w:color="auto" w:fill="FFFFFF"/>
            <w:noWrap/>
            <w:vAlign w:val="center"/>
          </w:tcPr>
          <w:p>
            <w:pPr>
              <w:pStyle w:val="12"/>
              <w:widowControl/>
              <w:ind w:firstLine="0" w:firstLineChars="0"/>
              <w:rPr>
                <w:rFonts w:ascii="Times New Roman" w:hAnsi="Times New Roman" w:eastAsia="宋体"/>
                <w:kern w:val="0"/>
                <w:szCs w:val="21"/>
              </w:rPr>
            </w:pPr>
            <w:r>
              <w:rPr>
                <w:rFonts w:hint="eastAsia" w:ascii="Times New Roman" w:hAnsi="Times New Roman" w:eastAsia="宋体"/>
                <w:kern w:val="0"/>
                <w:szCs w:val="21"/>
              </w:rPr>
              <w:t>说明</w:t>
            </w:r>
          </w:p>
        </w:tc>
        <w:tc>
          <w:tcPr>
            <w:tcW w:w="8363" w:type="dxa"/>
            <w:gridSpan w:val="2"/>
            <w:tcBorders>
              <w:tl2br w:val="nil"/>
              <w:tr2bl w:val="nil"/>
            </w:tcBorders>
            <w:shd w:val="clear" w:color="auto" w:fill="FFFFFF"/>
            <w:noWrap/>
            <w:vAlign w:val="center"/>
          </w:tcPr>
          <w:p>
            <w:pPr>
              <w:numPr>
                <w:ilvl w:val="0"/>
                <w:numId w:val="2"/>
              </w:numPr>
              <w:jc w:val="center"/>
              <w:rPr>
                <w:kern w:val="0"/>
                <w:szCs w:val="21"/>
              </w:rPr>
            </w:pPr>
            <w:r>
              <w:rPr>
                <w:rFonts w:hint="eastAsia"/>
                <w:kern w:val="0"/>
                <w:szCs w:val="21"/>
              </w:rPr>
              <w:t>以钙镁磷肥等枸溶性磷肥为基础磷肥并在包装容器上注明为“枸溶性磷"时,“水溶性磷占有效磷百分率”项目不做检验和判定。</w:t>
            </w:r>
          </w:p>
          <w:p>
            <w:pPr>
              <w:numPr>
                <w:ilvl w:val="0"/>
                <w:numId w:val="2"/>
              </w:numPr>
              <w:jc w:val="left"/>
              <w:rPr>
                <w:kern w:val="0"/>
                <w:szCs w:val="21"/>
              </w:rPr>
            </w:pPr>
            <w:r>
              <w:rPr>
                <w:rFonts w:hint="eastAsia"/>
                <w:kern w:val="0"/>
                <w:szCs w:val="21"/>
              </w:rPr>
              <w:t>若为氮、钾二元肥料,“水溶性磷占有效磷百分率”项目不做检验和判定。</w:t>
            </w:r>
          </w:p>
          <w:p>
            <w:pPr>
              <w:numPr>
                <w:ilvl w:val="0"/>
                <w:numId w:val="2"/>
              </w:numPr>
              <w:jc w:val="left"/>
              <w:rPr>
                <w:kern w:val="0"/>
                <w:szCs w:val="21"/>
              </w:rPr>
            </w:pPr>
            <w:r>
              <w:rPr>
                <w:rFonts w:hint="eastAsia"/>
                <w:kern w:val="0"/>
                <w:szCs w:val="21"/>
              </w:rPr>
              <w:t>若为氮、磷二元肥料，“钾”项目不做检验和判定。</w:t>
            </w:r>
          </w:p>
          <w:p>
            <w:pPr>
              <w:jc w:val="left"/>
              <w:rPr>
                <w:kern w:val="0"/>
                <w:szCs w:val="21"/>
              </w:rPr>
            </w:pPr>
            <w:r>
              <w:rPr>
                <w:rFonts w:hint="eastAsia"/>
                <w:kern w:val="0"/>
                <w:szCs w:val="21"/>
              </w:rPr>
              <w:t>4、包装容器上标明“含硝态氮”时检测“</w:t>
            </w:r>
            <w:r>
              <w:rPr>
                <w:kern w:val="0"/>
                <w:szCs w:val="21"/>
              </w:rPr>
              <w:t>硝态氮</w:t>
            </w:r>
            <w:r>
              <w:rPr>
                <w:rFonts w:hint="eastAsia"/>
                <w:kern w:val="0"/>
                <w:szCs w:val="21"/>
              </w:rPr>
              <w:t>”项目。</w:t>
            </w:r>
          </w:p>
          <w:p>
            <w:pPr>
              <w:rPr>
                <w:kern w:val="0"/>
                <w:szCs w:val="21"/>
              </w:rPr>
            </w:pPr>
            <w:r>
              <w:rPr>
                <w:rFonts w:hint="eastAsia"/>
                <w:kern w:val="0"/>
                <w:szCs w:val="21"/>
              </w:rPr>
              <w:t>5、特殊形状或更大颗粒(粉状除外)产品的粒度可由供需双方协议确定。</w:t>
            </w:r>
          </w:p>
          <w:p>
            <w:pPr>
              <w:rPr>
                <w:kern w:val="0"/>
                <w:szCs w:val="21"/>
              </w:rPr>
            </w:pPr>
            <w:r>
              <w:rPr>
                <w:rFonts w:hint="eastAsia"/>
                <w:kern w:val="0"/>
                <w:szCs w:val="21"/>
              </w:rPr>
              <w:t>6、氯离子的质量分数大于 30.0%的产品,应在包装容器上标明“含氯(高氯)”；标识“含氯(高氯)"的产品氯离子的质量分数可不做检验和判定。</w:t>
            </w:r>
          </w:p>
        </w:tc>
      </w:tr>
    </w:tbl>
    <w:p>
      <w:pPr>
        <w:snapToGrid w:val="0"/>
        <w:spacing w:line="440" w:lineRule="exact"/>
        <w:jc w:val="center"/>
        <w:rPr>
          <w:bCs/>
          <w:szCs w:val="21"/>
        </w:rPr>
      </w:pPr>
    </w:p>
    <w:p>
      <w:pPr>
        <w:snapToGrid w:val="0"/>
        <w:spacing w:line="440" w:lineRule="exact"/>
        <w:jc w:val="center"/>
        <w:rPr>
          <w:bCs/>
          <w:szCs w:val="21"/>
        </w:rPr>
      </w:pPr>
      <w:r>
        <w:rPr>
          <w:bCs/>
          <w:szCs w:val="21"/>
        </w:rPr>
        <w:t>表2 掺混肥料(BB肥)</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9" w:type="dxa"/>
            <w:tcBorders>
              <w:tl2br w:val="nil"/>
              <w:tr2bl w:val="nil"/>
            </w:tcBorders>
            <w:shd w:val="clear" w:color="auto" w:fill="auto"/>
            <w:vAlign w:val="center"/>
          </w:tcPr>
          <w:p>
            <w:pPr>
              <w:widowControl/>
              <w:jc w:val="center"/>
              <w:rPr>
                <w:kern w:val="0"/>
                <w:szCs w:val="21"/>
              </w:rPr>
            </w:pPr>
            <w:r>
              <w:rPr>
                <w:kern w:val="0"/>
                <w:szCs w:val="21"/>
              </w:rPr>
              <w:t>序号</w:t>
            </w:r>
          </w:p>
        </w:tc>
        <w:tc>
          <w:tcPr>
            <w:tcW w:w="3969" w:type="dxa"/>
            <w:tcBorders>
              <w:tl2br w:val="nil"/>
              <w:tr2bl w:val="nil"/>
            </w:tcBorders>
            <w:shd w:val="clear" w:color="auto" w:fill="auto"/>
            <w:vAlign w:val="center"/>
          </w:tcPr>
          <w:p>
            <w:pPr>
              <w:widowControl/>
              <w:jc w:val="center"/>
              <w:rPr>
                <w:kern w:val="0"/>
                <w:szCs w:val="21"/>
              </w:rPr>
            </w:pPr>
            <w:r>
              <w:rPr>
                <w:kern w:val="0"/>
                <w:szCs w:val="21"/>
              </w:rPr>
              <w:t>检验项目</w:t>
            </w:r>
          </w:p>
        </w:tc>
        <w:tc>
          <w:tcPr>
            <w:tcW w:w="4394" w:type="dxa"/>
            <w:tcBorders>
              <w:tl2br w:val="nil"/>
              <w:tr2bl w:val="nil"/>
            </w:tcBorders>
            <w:shd w:val="clear" w:color="auto" w:fill="auto"/>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总养分(N+P</w:t>
            </w:r>
            <w:r>
              <w:rPr>
                <w:kern w:val="0"/>
                <w:szCs w:val="21"/>
                <w:vertAlign w:val="subscript"/>
              </w:rPr>
              <w:t>2</w:t>
            </w:r>
            <w:r>
              <w:rPr>
                <w:kern w:val="0"/>
                <w:szCs w:val="21"/>
              </w:rPr>
              <w:t>O</w:t>
            </w:r>
            <w:r>
              <w:rPr>
                <w:kern w:val="0"/>
                <w:szCs w:val="21"/>
                <w:vertAlign w:val="subscript"/>
              </w:rPr>
              <w:t>5</w:t>
            </w:r>
            <w:r>
              <w:rPr>
                <w:kern w:val="0"/>
                <w:szCs w:val="21"/>
              </w:rPr>
              <w:t>+K</w:t>
            </w:r>
            <w:r>
              <w:rPr>
                <w:kern w:val="0"/>
                <w:szCs w:val="21"/>
                <w:vertAlign w:val="subscript"/>
              </w:rPr>
              <w:t>2</w:t>
            </w:r>
            <w:r>
              <w:rPr>
                <w:kern w:val="0"/>
                <w:szCs w:val="21"/>
              </w:rPr>
              <w:t>O)</w:t>
            </w:r>
          </w:p>
        </w:tc>
        <w:tc>
          <w:tcPr>
            <w:tcW w:w="4394" w:type="dxa"/>
            <w:tcBorders>
              <w:tl2br w:val="nil"/>
              <w:tr2bl w:val="nil"/>
            </w:tcBorders>
            <w:shd w:val="clear" w:color="auto" w:fill="auto"/>
            <w:vAlign w:val="center"/>
          </w:tcPr>
          <w:p>
            <w:pPr>
              <w:widowControl/>
              <w:jc w:val="center"/>
              <w:rPr>
                <w:kern w:val="0"/>
                <w:szCs w:val="21"/>
              </w:rPr>
            </w:pPr>
            <w:r>
              <w:rPr>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总氮(N)</w:t>
            </w:r>
          </w:p>
        </w:tc>
        <w:tc>
          <w:tcPr>
            <w:tcW w:w="4394" w:type="dxa"/>
            <w:tcBorders>
              <w:tl2br w:val="nil"/>
              <w:tr2bl w:val="nil"/>
            </w:tcBorders>
            <w:shd w:val="clear" w:color="auto" w:fill="auto"/>
            <w:vAlign w:val="center"/>
          </w:tcPr>
          <w:p>
            <w:pPr>
              <w:widowControl/>
              <w:jc w:val="center"/>
              <w:rPr>
                <w:kern w:val="0"/>
                <w:szCs w:val="21"/>
              </w:rPr>
            </w:pPr>
            <w:r>
              <w:rPr>
                <w:kern w:val="0"/>
                <w:szCs w:val="21"/>
              </w:rPr>
              <w:t>GB/T 8572-2010</w:t>
            </w:r>
          </w:p>
          <w:p>
            <w:pPr>
              <w:widowControl/>
              <w:jc w:val="center"/>
              <w:rPr>
                <w:kern w:val="0"/>
                <w:szCs w:val="21"/>
              </w:rPr>
            </w:pPr>
            <w:r>
              <w:rPr>
                <w:rFonts w:hint="eastAsia"/>
                <w:kern w:val="0"/>
                <w:szCs w:val="21"/>
              </w:rPr>
              <w:t>GB/T 22923-2008</w:t>
            </w:r>
          </w:p>
          <w:p>
            <w:pPr>
              <w:widowControl/>
              <w:ind w:firstLine="1470" w:firstLineChars="700"/>
              <w:rPr>
                <w:kern w:val="0"/>
                <w:szCs w:val="21"/>
              </w:rPr>
            </w:pPr>
            <w:r>
              <w:rPr>
                <w:kern w:val="0"/>
                <w:szCs w:val="21"/>
                <w:lang w:bidi="ar"/>
              </w:rPr>
              <w:t>NY/T 2542-</w:t>
            </w:r>
            <w:r>
              <w:rPr>
                <w:rFonts w:hint="eastAsia"/>
                <w:kern w:val="0"/>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有效磷(P</w:t>
            </w:r>
            <w:r>
              <w:rPr>
                <w:kern w:val="0"/>
                <w:szCs w:val="21"/>
                <w:vertAlign w:val="subscript"/>
              </w:rPr>
              <w:t>2</w:t>
            </w:r>
            <w:r>
              <w:rPr>
                <w:kern w:val="0"/>
                <w:szCs w:val="21"/>
              </w:rPr>
              <w:t>O</w:t>
            </w:r>
            <w:r>
              <w:rPr>
                <w:kern w:val="0"/>
                <w:szCs w:val="21"/>
                <w:vertAlign w:val="subscript"/>
              </w:rPr>
              <w:t>5</w:t>
            </w:r>
            <w:r>
              <w:rPr>
                <w:kern w:val="0"/>
                <w:szCs w:val="21"/>
              </w:rPr>
              <w:t>)</w:t>
            </w:r>
          </w:p>
        </w:tc>
        <w:tc>
          <w:tcPr>
            <w:tcW w:w="4394" w:type="dxa"/>
            <w:tcBorders>
              <w:tl2br w:val="nil"/>
              <w:tr2bl w:val="nil"/>
            </w:tcBorders>
            <w:shd w:val="clear" w:color="auto" w:fill="auto"/>
            <w:vAlign w:val="center"/>
          </w:tcPr>
          <w:p>
            <w:pPr>
              <w:jc w:val="center"/>
              <w:rPr>
                <w:kern w:val="0"/>
                <w:szCs w:val="21"/>
              </w:rPr>
            </w:pPr>
            <w:r>
              <w:rPr>
                <w:kern w:val="0"/>
                <w:szCs w:val="21"/>
              </w:rPr>
              <w:t>GB/T 15063-2020</w:t>
            </w:r>
          </w:p>
          <w:p>
            <w:pPr>
              <w:jc w:val="center"/>
              <w:rPr>
                <w:kern w:val="0"/>
                <w:szCs w:val="21"/>
              </w:rPr>
            </w:pPr>
            <w:r>
              <w:rPr>
                <w:rFonts w:hint="eastAsia"/>
                <w:kern w:val="0"/>
                <w:szCs w:val="21"/>
              </w:rPr>
              <w:t>GB/T 8573-2017</w:t>
            </w:r>
          </w:p>
          <w:p>
            <w:pPr>
              <w:widowControl/>
              <w:jc w:val="center"/>
              <w:rPr>
                <w:kern w:val="0"/>
                <w:szCs w:val="21"/>
              </w:rPr>
            </w:pPr>
            <w:r>
              <w:rPr>
                <w:rFonts w:hint="eastAsia"/>
                <w:kern w:val="0"/>
                <w:szCs w:val="21"/>
              </w:rPr>
              <w:t>GB/T 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氧化钾(K</w:t>
            </w:r>
            <w:r>
              <w:rPr>
                <w:kern w:val="0"/>
                <w:szCs w:val="21"/>
                <w:vertAlign w:val="subscript"/>
              </w:rPr>
              <w:t>2</w:t>
            </w:r>
            <w:r>
              <w:rPr>
                <w:kern w:val="0"/>
                <w:szCs w:val="21"/>
              </w:rPr>
              <w:t>O)</w:t>
            </w:r>
          </w:p>
        </w:tc>
        <w:tc>
          <w:tcPr>
            <w:tcW w:w="4394" w:type="dxa"/>
            <w:tcBorders>
              <w:tl2br w:val="nil"/>
              <w:tr2bl w:val="nil"/>
            </w:tcBorders>
            <w:shd w:val="clear" w:color="auto" w:fill="auto"/>
            <w:vAlign w:val="center"/>
          </w:tcPr>
          <w:p>
            <w:pPr>
              <w:widowControl/>
              <w:jc w:val="center"/>
              <w:rPr>
                <w:kern w:val="0"/>
                <w:szCs w:val="21"/>
              </w:rPr>
            </w:pPr>
            <w:r>
              <w:rPr>
                <w:kern w:val="0"/>
                <w:szCs w:val="21"/>
              </w:rPr>
              <w:t>GB/T 8574-2010</w:t>
            </w:r>
          </w:p>
          <w:p>
            <w:pPr>
              <w:widowControl/>
              <w:jc w:val="center"/>
              <w:rPr>
                <w:kern w:val="0"/>
                <w:szCs w:val="21"/>
              </w:rPr>
            </w:pPr>
            <w:r>
              <w:rPr>
                <w:rFonts w:hint="eastAsia"/>
                <w:kern w:val="0"/>
                <w:szCs w:val="21"/>
              </w:rPr>
              <w:t>GB/T 22923-2008</w:t>
            </w:r>
          </w:p>
          <w:p>
            <w:pPr>
              <w:jc w:val="center"/>
              <w:rPr>
                <w:kern w:val="0"/>
                <w:szCs w:val="21"/>
              </w:rPr>
            </w:pPr>
            <w:r>
              <w:rPr>
                <w:kern w:val="0"/>
                <w:szCs w:val="21"/>
                <w:lang w:bidi="ar"/>
              </w:rPr>
              <w:t>NY/T 2540- 2014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水溶磷占有效磷的百分率</w:t>
            </w:r>
          </w:p>
        </w:tc>
        <w:tc>
          <w:tcPr>
            <w:tcW w:w="4394" w:type="dxa"/>
            <w:tcBorders>
              <w:tl2br w:val="nil"/>
              <w:tr2bl w:val="nil"/>
            </w:tcBorders>
            <w:shd w:val="clear" w:color="auto" w:fill="auto"/>
            <w:vAlign w:val="center"/>
          </w:tcPr>
          <w:p>
            <w:pPr>
              <w:jc w:val="center"/>
              <w:rPr>
                <w:kern w:val="0"/>
                <w:szCs w:val="21"/>
              </w:rPr>
            </w:pPr>
            <w:r>
              <w:rPr>
                <w:kern w:val="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粒度(2.00mm~4.75mm)</w:t>
            </w:r>
          </w:p>
        </w:tc>
        <w:tc>
          <w:tcPr>
            <w:tcW w:w="4394" w:type="dxa"/>
            <w:tcBorders>
              <w:tl2br w:val="nil"/>
              <w:tr2bl w:val="nil"/>
            </w:tcBorders>
            <w:shd w:val="clear" w:color="auto" w:fill="auto"/>
            <w:vAlign w:val="center"/>
          </w:tcPr>
          <w:p>
            <w:pPr>
              <w:widowControl/>
              <w:jc w:val="center"/>
              <w:rPr>
                <w:kern w:val="0"/>
                <w:szCs w:val="21"/>
              </w:rPr>
            </w:pPr>
            <w:r>
              <w:rPr>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氯离子</w:t>
            </w:r>
          </w:p>
        </w:tc>
        <w:tc>
          <w:tcPr>
            <w:tcW w:w="4394" w:type="dxa"/>
            <w:tcBorders>
              <w:tl2br w:val="nil"/>
              <w:tr2bl w:val="nil"/>
            </w:tcBorders>
            <w:shd w:val="clear" w:color="auto" w:fill="auto"/>
            <w:vAlign w:val="center"/>
          </w:tcPr>
          <w:p>
            <w:pPr>
              <w:widowControl/>
              <w:jc w:val="center"/>
              <w:rPr>
                <w:kern w:val="0"/>
                <w:szCs w:val="21"/>
              </w:rPr>
            </w:pPr>
            <w:r>
              <w:rPr>
                <w:kern w:val="0"/>
                <w:szCs w:val="21"/>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总砷</w:t>
            </w:r>
          </w:p>
        </w:tc>
        <w:tc>
          <w:tcPr>
            <w:tcW w:w="4394"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总镉</w:t>
            </w:r>
          </w:p>
        </w:tc>
        <w:tc>
          <w:tcPr>
            <w:tcW w:w="4394"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总铅</w:t>
            </w:r>
          </w:p>
        </w:tc>
        <w:tc>
          <w:tcPr>
            <w:tcW w:w="4394"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总铬</w:t>
            </w:r>
          </w:p>
        </w:tc>
        <w:tc>
          <w:tcPr>
            <w:tcW w:w="4394"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总汞</w:t>
            </w:r>
          </w:p>
        </w:tc>
        <w:tc>
          <w:tcPr>
            <w:tcW w:w="4394" w:type="dxa"/>
            <w:tcBorders>
              <w:tl2br w:val="nil"/>
              <w:tr2bl w:val="nil"/>
            </w:tcBorders>
            <w:shd w:val="clear" w:color="auto" w:fill="FFFFFF"/>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noWrap/>
            <w:vAlign w:val="center"/>
          </w:tcPr>
          <w:p>
            <w:pPr>
              <w:widowControl/>
              <w:jc w:val="center"/>
              <w:rPr>
                <w:kern w:val="0"/>
                <w:szCs w:val="21"/>
              </w:rPr>
            </w:pPr>
            <w:r>
              <w:rPr>
                <w:kern w:val="0"/>
                <w:szCs w:val="21"/>
              </w:rPr>
              <w:t>总铊</w:t>
            </w:r>
          </w:p>
        </w:tc>
        <w:tc>
          <w:tcPr>
            <w:tcW w:w="4394" w:type="dxa"/>
            <w:tcBorders>
              <w:tl2br w:val="nil"/>
              <w:tr2bl w:val="nil"/>
            </w:tcBorders>
            <w:shd w:val="clear" w:color="auto" w:fill="auto"/>
            <w:vAlign w:val="center"/>
          </w:tcPr>
          <w:p>
            <w:pPr>
              <w:widowControl/>
              <w:jc w:val="center"/>
              <w:rPr>
                <w:kern w:val="0"/>
                <w:szCs w:val="21"/>
              </w:rPr>
            </w:pPr>
            <w:r>
              <w:rPr>
                <w:kern w:val="0"/>
                <w:szCs w:val="21"/>
              </w:rPr>
              <w:t>GB 38400-2019</w:t>
            </w:r>
          </w:p>
        </w:tc>
      </w:tr>
      <w:tr>
        <w:tblPrEx>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缩二脲</w:t>
            </w:r>
          </w:p>
        </w:tc>
        <w:tc>
          <w:tcPr>
            <w:tcW w:w="4394" w:type="dxa"/>
            <w:tcBorders>
              <w:tl2br w:val="nil"/>
              <w:tr2bl w:val="nil"/>
            </w:tcBorders>
            <w:shd w:val="clear" w:color="auto" w:fill="auto"/>
            <w:vAlign w:val="center"/>
          </w:tcPr>
          <w:p>
            <w:pPr>
              <w:widowControl/>
              <w:jc w:val="center"/>
              <w:rPr>
                <w:kern w:val="0"/>
                <w:szCs w:val="21"/>
              </w:rPr>
            </w:pPr>
            <w:r>
              <w:rPr>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9" w:type="dxa"/>
            <w:tcBorders>
              <w:tl2br w:val="nil"/>
              <w:tr2bl w:val="nil"/>
            </w:tcBorders>
            <w:shd w:val="clear" w:color="auto" w:fill="auto"/>
            <w:vAlign w:val="center"/>
          </w:tcPr>
          <w:p>
            <w:pPr>
              <w:pStyle w:val="12"/>
              <w:widowControl/>
              <w:numPr>
                <w:ilvl w:val="0"/>
                <w:numId w:val="3"/>
              </w:numPr>
              <w:ind w:firstLineChars="0"/>
              <w:jc w:val="center"/>
              <w:rPr>
                <w:rFonts w:ascii="Times New Roman" w:hAnsi="Times New Roman" w:eastAsia="宋体"/>
                <w:kern w:val="0"/>
                <w:szCs w:val="21"/>
              </w:rPr>
            </w:pPr>
          </w:p>
        </w:tc>
        <w:tc>
          <w:tcPr>
            <w:tcW w:w="3969" w:type="dxa"/>
            <w:tcBorders>
              <w:tl2br w:val="nil"/>
              <w:tr2bl w:val="nil"/>
            </w:tcBorders>
            <w:shd w:val="clear" w:color="auto" w:fill="auto"/>
            <w:vAlign w:val="center"/>
          </w:tcPr>
          <w:p>
            <w:pPr>
              <w:widowControl/>
              <w:jc w:val="center"/>
              <w:rPr>
                <w:kern w:val="0"/>
                <w:szCs w:val="21"/>
              </w:rPr>
            </w:pPr>
            <w:r>
              <w:rPr>
                <w:kern w:val="0"/>
                <w:szCs w:val="21"/>
              </w:rPr>
              <w:t>包装标识（养分含量、含氯标识、其他、名称中的禁用语）</w:t>
            </w:r>
          </w:p>
        </w:tc>
        <w:tc>
          <w:tcPr>
            <w:tcW w:w="4394" w:type="dxa"/>
            <w:tcBorders>
              <w:tl2br w:val="nil"/>
              <w:tr2bl w:val="nil"/>
            </w:tcBorders>
            <w:shd w:val="clear" w:color="auto" w:fill="auto"/>
            <w:vAlign w:val="center"/>
          </w:tcPr>
          <w:p>
            <w:pPr>
              <w:widowControl/>
              <w:jc w:val="center"/>
              <w:rPr>
                <w:kern w:val="0"/>
                <w:szCs w:val="21"/>
              </w:rPr>
            </w:pPr>
            <w:r>
              <w:rPr>
                <w:kern w:val="0"/>
                <w:szCs w:val="21"/>
              </w:rPr>
              <w:t>GB 18382—2021</w:t>
            </w:r>
          </w:p>
          <w:p>
            <w:pPr>
              <w:widowControl/>
              <w:jc w:val="center"/>
              <w:rPr>
                <w:kern w:val="0"/>
                <w:szCs w:val="21"/>
              </w:rPr>
            </w:pPr>
            <w:r>
              <w:rPr>
                <w:kern w:val="0"/>
                <w:szCs w:val="21"/>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99" w:type="dxa"/>
            <w:tcBorders>
              <w:tl2br w:val="nil"/>
              <w:tr2bl w:val="nil"/>
            </w:tcBorders>
            <w:shd w:val="clear" w:color="auto" w:fill="auto"/>
            <w:vAlign w:val="center"/>
          </w:tcPr>
          <w:p>
            <w:pPr>
              <w:pStyle w:val="12"/>
              <w:widowControl/>
              <w:ind w:firstLine="0" w:firstLineChars="0"/>
              <w:rPr>
                <w:rFonts w:ascii="Times New Roman" w:hAnsi="Times New Roman" w:eastAsia="宋体"/>
                <w:kern w:val="0"/>
                <w:szCs w:val="21"/>
              </w:rPr>
            </w:pPr>
            <w:r>
              <w:rPr>
                <w:rFonts w:hint="eastAsia" w:ascii="Times New Roman" w:hAnsi="Times New Roman" w:eastAsia="宋体"/>
                <w:kern w:val="0"/>
                <w:szCs w:val="21"/>
              </w:rPr>
              <w:t>说明</w:t>
            </w:r>
          </w:p>
        </w:tc>
        <w:tc>
          <w:tcPr>
            <w:tcW w:w="8363" w:type="dxa"/>
            <w:gridSpan w:val="2"/>
            <w:tcBorders>
              <w:tl2br w:val="nil"/>
              <w:tr2bl w:val="nil"/>
            </w:tcBorders>
            <w:shd w:val="clear" w:color="auto" w:fill="auto"/>
            <w:vAlign w:val="center"/>
          </w:tcPr>
          <w:p>
            <w:pPr>
              <w:widowControl/>
              <w:numPr>
                <w:ilvl w:val="0"/>
                <w:numId w:val="4"/>
              </w:numPr>
              <w:jc w:val="left"/>
              <w:rPr>
                <w:kern w:val="0"/>
                <w:szCs w:val="21"/>
              </w:rPr>
            </w:pPr>
            <w:r>
              <w:rPr>
                <w:rFonts w:hint="eastAsia"/>
                <w:kern w:val="0"/>
                <w:szCs w:val="21"/>
              </w:rPr>
              <w:t>以钙镁磷肥等枸溶性磷肥为基础磷肥并在包装容器上注明为“枸溶性磷”时,“水溶性磷占有效磷百分率”项目不做检验和判定。</w:t>
            </w:r>
          </w:p>
          <w:p>
            <w:pPr>
              <w:widowControl/>
              <w:numPr>
                <w:ilvl w:val="0"/>
                <w:numId w:val="4"/>
              </w:numPr>
              <w:jc w:val="left"/>
              <w:rPr>
                <w:kern w:val="0"/>
                <w:szCs w:val="21"/>
              </w:rPr>
            </w:pPr>
            <w:r>
              <w:rPr>
                <w:rFonts w:hint="eastAsia"/>
                <w:kern w:val="0"/>
                <w:szCs w:val="21"/>
              </w:rPr>
              <w:t>若为氮、钾二元肥料,“水溶性磷占有效磷百分率”项目不做检验和判定。</w:t>
            </w:r>
          </w:p>
          <w:p>
            <w:pPr>
              <w:jc w:val="left"/>
              <w:rPr>
                <w:kern w:val="0"/>
                <w:szCs w:val="21"/>
              </w:rPr>
            </w:pPr>
            <w:r>
              <w:rPr>
                <w:rFonts w:hint="eastAsia"/>
                <w:kern w:val="0"/>
                <w:szCs w:val="21"/>
              </w:rPr>
              <w:t>3、为氮、磷二元肥料，“钾”项目不做检验和判定。</w:t>
            </w:r>
          </w:p>
          <w:p>
            <w:pPr>
              <w:widowControl/>
              <w:jc w:val="left"/>
              <w:rPr>
                <w:kern w:val="0"/>
                <w:szCs w:val="21"/>
              </w:rPr>
            </w:pPr>
            <w:r>
              <w:rPr>
                <w:rFonts w:hint="eastAsia"/>
                <w:kern w:val="0"/>
                <w:szCs w:val="21"/>
              </w:rPr>
              <w:t>4、氯离子的质量分数大于 30.0%的产品,应在包装袋上标明“含氯(高氯)”,标明“含氯(高氯)”的产品氯离子的质量分数可不做检测和判定。</w:t>
            </w:r>
          </w:p>
        </w:tc>
      </w:tr>
    </w:tbl>
    <w:p>
      <w:pPr>
        <w:adjustRightInd w:val="0"/>
        <w:snapToGrid w:val="0"/>
        <w:spacing w:line="440" w:lineRule="exact"/>
        <w:rPr>
          <w:bCs/>
          <w:szCs w:val="21"/>
        </w:rPr>
      </w:pPr>
    </w:p>
    <w:p>
      <w:pPr>
        <w:adjustRightInd w:val="0"/>
        <w:snapToGrid w:val="0"/>
        <w:spacing w:line="440" w:lineRule="exact"/>
        <w:jc w:val="center"/>
        <w:rPr>
          <w:bCs/>
          <w:szCs w:val="21"/>
        </w:rPr>
      </w:pPr>
      <w:r>
        <w:rPr>
          <w:bCs/>
          <w:szCs w:val="21"/>
        </w:rPr>
        <w:t>表3 有机无机复混肥料</w:t>
      </w:r>
    </w:p>
    <w:tbl>
      <w:tblPr>
        <w:tblStyle w:val="5"/>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99" w:type="dxa"/>
            <w:tcBorders>
              <w:tl2br w:val="nil"/>
              <w:tr2bl w:val="nil"/>
            </w:tcBorders>
            <w:shd w:val="clear" w:color="auto" w:fill="auto"/>
            <w:vAlign w:val="center"/>
          </w:tcPr>
          <w:p>
            <w:pPr>
              <w:widowControl/>
              <w:jc w:val="center"/>
              <w:rPr>
                <w:kern w:val="0"/>
                <w:szCs w:val="21"/>
              </w:rPr>
            </w:pPr>
            <w:r>
              <w:rPr>
                <w:kern w:val="0"/>
                <w:szCs w:val="21"/>
              </w:rPr>
              <w:t>序号</w:t>
            </w:r>
          </w:p>
        </w:tc>
        <w:tc>
          <w:tcPr>
            <w:tcW w:w="4111" w:type="dxa"/>
            <w:tcBorders>
              <w:tl2br w:val="nil"/>
              <w:tr2bl w:val="nil"/>
            </w:tcBorders>
            <w:shd w:val="clear" w:color="auto" w:fill="auto"/>
            <w:vAlign w:val="center"/>
          </w:tcPr>
          <w:p>
            <w:pPr>
              <w:widowControl/>
              <w:jc w:val="center"/>
              <w:rPr>
                <w:kern w:val="0"/>
                <w:szCs w:val="21"/>
              </w:rPr>
            </w:pPr>
            <w:r>
              <w:rPr>
                <w:kern w:val="0"/>
                <w:szCs w:val="21"/>
              </w:rPr>
              <w:t>检验项目</w:t>
            </w:r>
          </w:p>
        </w:tc>
        <w:tc>
          <w:tcPr>
            <w:tcW w:w="4252" w:type="dxa"/>
            <w:tcBorders>
              <w:tl2br w:val="nil"/>
              <w:tr2bl w:val="nil"/>
            </w:tcBorders>
            <w:shd w:val="clear" w:color="auto" w:fill="auto"/>
            <w:vAlign w:val="center"/>
          </w:tcPr>
          <w:p>
            <w:pPr>
              <w:widowControl/>
              <w:jc w:val="center"/>
              <w:rPr>
                <w:kern w:val="0"/>
                <w:szCs w:val="21"/>
              </w:rPr>
            </w:pPr>
            <w:r>
              <w:rPr>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有机质含量</w:t>
            </w:r>
          </w:p>
        </w:tc>
        <w:tc>
          <w:tcPr>
            <w:tcW w:w="4252" w:type="dxa"/>
            <w:tcBorders>
              <w:tl2br w:val="nil"/>
              <w:tr2bl w:val="nil"/>
            </w:tcBorders>
            <w:shd w:val="clear" w:color="auto" w:fill="auto"/>
            <w:vAlign w:val="center"/>
          </w:tcPr>
          <w:p>
            <w:pPr>
              <w:widowControl/>
              <w:jc w:val="center"/>
              <w:rPr>
                <w:kern w:val="0"/>
                <w:szCs w:val="21"/>
              </w:rPr>
            </w:pPr>
            <w:r>
              <w:rPr>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总养分(N+P</w:t>
            </w:r>
            <w:r>
              <w:rPr>
                <w:kern w:val="0"/>
                <w:szCs w:val="21"/>
                <w:vertAlign w:val="subscript"/>
              </w:rPr>
              <w:t>2</w:t>
            </w:r>
            <w:r>
              <w:rPr>
                <w:kern w:val="0"/>
                <w:szCs w:val="21"/>
              </w:rPr>
              <w:t>O</w:t>
            </w:r>
            <w:r>
              <w:rPr>
                <w:kern w:val="0"/>
                <w:szCs w:val="21"/>
                <w:vertAlign w:val="subscript"/>
              </w:rPr>
              <w:t>5</w:t>
            </w:r>
            <w:r>
              <w:rPr>
                <w:kern w:val="0"/>
                <w:szCs w:val="21"/>
              </w:rPr>
              <w:t>+K</w:t>
            </w:r>
            <w:r>
              <w:rPr>
                <w:kern w:val="0"/>
                <w:szCs w:val="21"/>
                <w:vertAlign w:val="subscript"/>
              </w:rPr>
              <w:t>2</w:t>
            </w:r>
            <w:r>
              <w:rPr>
                <w:kern w:val="0"/>
                <w:szCs w:val="21"/>
              </w:rPr>
              <w:t>O)含量</w:t>
            </w:r>
          </w:p>
        </w:tc>
        <w:tc>
          <w:tcPr>
            <w:tcW w:w="4252" w:type="dxa"/>
            <w:tcBorders>
              <w:tl2br w:val="nil"/>
              <w:tr2bl w:val="nil"/>
            </w:tcBorders>
            <w:shd w:val="clear" w:color="auto" w:fill="auto"/>
            <w:vAlign w:val="center"/>
          </w:tcPr>
          <w:p>
            <w:pPr>
              <w:widowControl/>
              <w:jc w:val="center"/>
              <w:rPr>
                <w:kern w:val="0"/>
                <w:szCs w:val="21"/>
              </w:rPr>
            </w:pPr>
            <w:r>
              <w:rPr>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总氮(N)含量</w:t>
            </w:r>
          </w:p>
        </w:tc>
        <w:tc>
          <w:tcPr>
            <w:tcW w:w="4252" w:type="dxa"/>
            <w:tcBorders>
              <w:tl2br w:val="nil"/>
              <w:tr2bl w:val="nil"/>
            </w:tcBorders>
            <w:shd w:val="clear" w:color="auto" w:fill="auto"/>
            <w:vAlign w:val="center"/>
          </w:tcPr>
          <w:p>
            <w:pPr>
              <w:jc w:val="center"/>
              <w:rPr>
                <w:kern w:val="0"/>
                <w:szCs w:val="21"/>
              </w:rPr>
            </w:pPr>
            <w:r>
              <w:rPr>
                <w:kern w:val="0"/>
                <w:szCs w:val="21"/>
              </w:rPr>
              <w:t>GB/T 17767.1-2008</w:t>
            </w:r>
          </w:p>
          <w:p>
            <w:pPr>
              <w:jc w:val="center"/>
              <w:rPr>
                <w:kern w:val="0"/>
                <w:szCs w:val="21"/>
              </w:rPr>
            </w:pPr>
            <w:r>
              <w:rPr>
                <w:rFonts w:hint="eastAsia"/>
                <w:kern w:val="0"/>
                <w:szCs w:val="21"/>
              </w:rPr>
              <w:t>GB/T 22923-2008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有效五氧化二磷(P</w:t>
            </w:r>
            <w:r>
              <w:rPr>
                <w:kern w:val="0"/>
                <w:szCs w:val="21"/>
                <w:vertAlign w:val="subscript"/>
              </w:rPr>
              <w:t>2</w:t>
            </w:r>
            <w:r>
              <w:rPr>
                <w:kern w:val="0"/>
                <w:szCs w:val="21"/>
              </w:rPr>
              <w:t>O</w:t>
            </w:r>
            <w:r>
              <w:rPr>
                <w:kern w:val="0"/>
                <w:szCs w:val="21"/>
                <w:vertAlign w:val="subscript"/>
              </w:rPr>
              <w:t>5</w:t>
            </w:r>
            <w:r>
              <w:rPr>
                <w:kern w:val="0"/>
                <w:szCs w:val="21"/>
              </w:rPr>
              <w:t>)含量</w:t>
            </w:r>
          </w:p>
        </w:tc>
        <w:tc>
          <w:tcPr>
            <w:tcW w:w="4252" w:type="dxa"/>
            <w:tcBorders>
              <w:tl2br w:val="nil"/>
              <w:tr2bl w:val="nil"/>
            </w:tcBorders>
            <w:shd w:val="clear" w:color="auto" w:fill="auto"/>
            <w:vAlign w:val="center"/>
          </w:tcPr>
          <w:p>
            <w:pPr>
              <w:jc w:val="center"/>
              <w:rPr>
                <w:kern w:val="0"/>
                <w:szCs w:val="21"/>
              </w:rPr>
            </w:pPr>
            <w:r>
              <w:rPr>
                <w:kern w:val="0"/>
                <w:szCs w:val="21"/>
              </w:rPr>
              <w:t>GB/T 15063-2020</w:t>
            </w:r>
          </w:p>
          <w:p>
            <w:pPr>
              <w:jc w:val="center"/>
              <w:rPr>
                <w:kern w:val="0"/>
                <w:szCs w:val="21"/>
              </w:rPr>
            </w:pPr>
            <w:r>
              <w:rPr>
                <w:rFonts w:hint="eastAsia"/>
                <w:kern w:val="0"/>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总氧化钾(K</w:t>
            </w:r>
            <w:r>
              <w:rPr>
                <w:kern w:val="0"/>
                <w:szCs w:val="21"/>
                <w:vertAlign w:val="subscript"/>
              </w:rPr>
              <w:t>2</w:t>
            </w:r>
            <w:r>
              <w:rPr>
                <w:kern w:val="0"/>
                <w:szCs w:val="21"/>
              </w:rPr>
              <w:t>O)含量</w:t>
            </w:r>
          </w:p>
        </w:tc>
        <w:tc>
          <w:tcPr>
            <w:tcW w:w="4252" w:type="dxa"/>
            <w:tcBorders>
              <w:tl2br w:val="nil"/>
              <w:tr2bl w:val="nil"/>
            </w:tcBorders>
            <w:shd w:val="clear" w:color="auto" w:fill="auto"/>
            <w:vAlign w:val="center"/>
          </w:tcPr>
          <w:p>
            <w:pPr>
              <w:jc w:val="center"/>
              <w:rPr>
                <w:kern w:val="0"/>
                <w:szCs w:val="21"/>
              </w:rPr>
            </w:pPr>
            <w:r>
              <w:rPr>
                <w:kern w:val="0"/>
                <w:szCs w:val="21"/>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酸碱度(pH值)</w:t>
            </w:r>
          </w:p>
        </w:tc>
        <w:tc>
          <w:tcPr>
            <w:tcW w:w="4252" w:type="dxa"/>
            <w:tcBorders>
              <w:tl2br w:val="nil"/>
              <w:tr2bl w:val="nil"/>
            </w:tcBorders>
            <w:shd w:val="clear" w:color="auto" w:fill="auto"/>
            <w:vAlign w:val="center"/>
          </w:tcPr>
          <w:p>
            <w:pPr>
              <w:widowControl/>
              <w:jc w:val="center"/>
              <w:rPr>
                <w:kern w:val="0"/>
                <w:szCs w:val="21"/>
              </w:rPr>
            </w:pPr>
            <w:r>
              <w:rPr>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粒度(1.00mm~4.75mm或3.35~5.60mm)</w:t>
            </w:r>
          </w:p>
        </w:tc>
        <w:tc>
          <w:tcPr>
            <w:tcW w:w="4252" w:type="dxa"/>
            <w:tcBorders>
              <w:tl2br w:val="nil"/>
              <w:tr2bl w:val="nil"/>
            </w:tcBorders>
            <w:shd w:val="clear" w:color="auto" w:fill="auto"/>
            <w:vAlign w:val="center"/>
          </w:tcPr>
          <w:p>
            <w:pPr>
              <w:widowControl/>
              <w:jc w:val="center"/>
              <w:rPr>
                <w:kern w:val="0"/>
                <w:szCs w:val="21"/>
              </w:rPr>
            </w:pPr>
            <w:r>
              <w:rPr>
                <w:kern w:val="0"/>
                <w:szCs w:val="21"/>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氯离子含量</w:t>
            </w:r>
          </w:p>
        </w:tc>
        <w:tc>
          <w:tcPr>
            <w:tcW w:w="4252" w:type="dxa"/>
            <w:tcBorders>
              <w:tl2br w:val="nil"/>
              <w:tr2bl w:val="nil"/>
            </w:tcBorders>
            <w:shd w:val="clear" w:color="auto" w:fill="auto"/>
            <w:vAlign w:val="center"/>
          </w:tcPr>
          <w:p>
            <w:pPr>
              <w:widowControl/>
              <w:jc w:val="center"/>
              <w:rPr>
                <w:kern w:val="0"/>
                <w:szCs w:val="21"/>
              </w:rPr>
            </w:pPr>
            <w:r>
              <w:rPr>
                <w:kern w:val="0"/>
                <w:szCs w:val="21"/>
              </w:rPr>
              <w:t>NY/T 1117-2010</w:t>
            </w:r>
          </w:p>
          <w:p>
            <w:pPr>
              <w:widowControl/>
              <w:jc w:val="center"/>
              <w:rPr>
                <w:kern w:val="0"/>
                <w:szCs w:val="21"/>
              </w:rPr>
            </w:pPr>
            <w:r>
              <w:rPr>
                <w:kern w:val="0"/>
                <w:szCs w:val="21"/>
              </w:rPr>
              <w:t>GB/T 2489</w:t>
            </w:r>
            <w:r>
              <w:rPr>
                <w:rFonts w:hint="eastAsia"/>
                <w:kern w:val="0"/>
                <w:szCs w:val="21"/>
              </w:rPr>
              <w:t>0</w:t>
            </w:r>
            <w:r>
              <w:rPr>
                <w:kern w:val="0"/>
                <w:szCs w:val="21"/>
              </w:rPr>
              <w:t>-2010</w:t>
            </w:r>
          </w:p>
          <w:p>
            <w:pPr>
              <w:widowControl/>
              <w:ind w:firstLine="1260" w:firstLineChars="600"/>
              <w:jc w:val="left"/>
              <w:rPr>
                <w:kern w:val="0"/>
                <w:szCs w:val="21"/>
              </w:rPr>
            </w:pPr>
            <w:r>
              <w:rPr>
                <w:kern w:val="0"/>
                <w:szCs w:val="21"/>
                <w:lang w:bidi="ar"/>
              </w:rPr>
              <w:t>GB/T 18877- 2020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总砷</w:t>
            </w:r>
          </w:p>
        </w:tc>
        <w:tc>
          <w:tcPr>
            <w:tcW w:w="4252" w:type="dxa"/>
            <w:tcBorders>
              <w:tl2br w:val="nil"/>
              <w:tr2bl w:val="nil"/>
            </w:tcBorders>
            <w:shd w:val="clear" w:color="auto" w:fill="auto"/>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总镉</w:t>
            </w:r>
          </w:p>
        </w:tc>
        <w:tc>
          <w:tcPr>
            <w:tcW w:w="4252" w:type="dxa"/>
            <w:tcBorders>
              <w:tl2br w:val="nil"/>
              <w:tr2bl w:val="nil"/>
            </w:tcBorders>
            <w:shd w:val="clear" w:color="auto" w:fill="auto"/>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总铅</w:t>
            </w:r>
          </w:p>
        </w:tc>
        <w:tc>
          <w:tcPr>
            <w:tcW w:w="4252" w:type="dxa"/>
            <w:tcBorders>
              <w:tl2br w:val="nil"/>
              <w:tr2bl w:val="nil"/>
            </w:tcBorders>
            <w:shd w:val="clear" w:color="auto" w:fill="auto"/>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总铬</w:t>
            </w:r>
          </w:p>
        </w:tc>
        <w:tc>
          <w:tcPr>
            <w:tcW w:w="4252" w:type="dxa"/>
            <w:tcBorders>
              <w:tl2br w:val="nil"/>
              <w:tr2bl w:val="nil"/>
            </w:tcBorders>
            <w:shd w:val="clear" w:color="auto" w:fill="auto"/>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总汞</w:t>
            </w:r>
          </w:p>
        </w:tc>
        <w:tc>
          <w:tcPr>
            <w:tcW w:w="4252" w:type="dxa"/>
            <w:tcBorders>
              <w:tl2br w:val="nil"/>
              <w:tr2bl w:val="nil"/>
            </w:tcBorders>
            <w:shd w:val="clear" w:color="auto" w:fill="auto"/>
            <w:vAlign w:val="center"/>
          </w:tcPr>
          <w:p>
            <w:pPr>
              <w:widowControl/>
              <w:jc w:val="center"/>
              <w:rPr>
                <w:kern w:val="0"/>
                <w:szCs w:val="21"/>
              </w:rPr>
            </w:pPr>
            <w:r>
              <w:rPr>
                <w:kern w:val="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总铊</w:t>
            </w:r>
          </w:p>
        </w:tc>
        <w:tc>
          <w:tcPr>
            <w:tcW w:w="4252" w:type="dxa"/>
            <w:tcBorders>
              <w:tl2br w:val="nil"/>
              <w:tr2bl w:val="nil"/>
            </w:tcBorders>
            <w:shd w:val="clear" w:color="auto" w:fill="auto"/>
            <w:vAlign w:val="center"/>
          </w:tcPr>
          <w:p>
            <w:pPr>
              <w:widowControl/>
              <w:jc w:val="center"/>
              <w:rPr>
                <w:kern w:val="0"/>
                <w:szCs w:val="21"/>
              </w:rPr>
            </w:pPr>
            <w:r>
              <w:rPr>
                <w:kern w:val="0"/>
                <w:szCs w:val="21"/>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钠离子含量</w:t>
            </w:r>
          </w:p>
        </w:tc>
        <w:tc>
          <w:tcPr>
            <w:tcW w:w="4252" w:type="dxa"/>
            <w:tcBorders>
              <w:tl2br w:val="nil"/>
              <w:tr2bl w:val="nil"/>
            </w:tcBorders>
            <w:shd w:val="clear" w:color="auto" w:fill="auto"/>
            <w:vAlign w:val="center"/>
          </w:tcPr>
          <w:p>
            <w:pPr>
              <w:jc w:val="center"/>
              <w:rPr>
                <w:kern w:val="0"/>
                <w:szCs w:val="21"/>
              </w:rPr>
            </w:pPr>
            <w:r>
              <w:rPr>
                <w:kern w:val="0"/>
                <w:szCs w:val="21"/>
              </w:rPr>
              <w:t>NY/T 1972-2010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缩二脲含量</w:t>
            </w:r>
          </w:p>
        </w:tc>
        <w:tc>
          <w:tcPr>
            <w:tcW w:w="4252" w:type="dxa"/>
            <w:tcBorders>
              <w:tl2br w:val="nil"/>
              <w:tr2bl w:val="nil"/>
            </w:tcBorders>
            <w:shd w:val="clear" w:color="auto" w:fill="auto"/>
            <w:vAlign w:val="center"/>
          </w:tcPr>
          <w:p>
            <w:pPr>
              <w:jc w:val="center"/>
              <w:rPr>
                <w:kern w:val="0"/>
                <w:szCs w:val="21"/>
              </w:rPr>
            </w:pPr>
            <w:r>
              <w:rPr>
                <w:kern w:val="0"/>
                <w:szCs w:val="21"/>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蛔虫卵死亡率</w:t>
            </w:r>
          </w:p>
        </w:tc>
        <w:tc>
          <w:tcPr>
            <w:tcW w:w="4252" w:type="dxa"/>
            <w:tcBorders>
              <w:tl2br w:val="nil"/>
              <w:tr2bl w:val="nil"/>
            </w:tcBorders>
            <w:shd w:val="clear" w:color="auto" w:fill="auto"/>
            <w:vAlign w:val="center"/>
          </w:tcPr>
          <w:p>
            <w:pPr>
              <w:widowControl/>
              <w:jc w:val="center"/>
              <w:rPr>
                <w:kern w:val="0"/>
                <w:szCs w:val="21"/>
              </w:rPr>
            </w:pPr>
            <w:r>
              <w:rPr>
                <w:kern w:val="0"/>
                <w:szCs w:val="21"/>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kern w:val="0"/>
                <w:szCs w:val="21"/>
              </w:rPr>
              <w:t>粪大肠菌群数</w:t>
            </w:r>
          </w:p>
        </w:tc>
        <w:tc>
          <w:tcPr>
            <w:tcW w:w="4252" w:type="dxa"/>
            <w:tcBorders>
              <w:tl2br w:val="nil"/>
              <w:tr2bl w:val="nil"/>
            </w:tcBorders>
            <w:shd w:val="clear" w:color="auto" w:fill="auto"/>
            <w:vAlign w:val="center"/>
          </w:tcPr>
          <w:p>
            <w:pPr>
              <w:widowControl/>
              <w:jc w:val="center"/>
              <w:rPr>
                <w:kern w:val="0"/>
                <w:szCs w:val="21"/>
              </w:rPr>
            </w:pPr>
            <w:r>
              <w:rPr>
                <w:kern w:val="0"/>
                <w:szCs w:val="21"/>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99" w:type="dxa"/>
            <w:tcBorders>
              <w:tl2br w:val="nil"/>
              <w:tr2bl w:val="nil"/>
            </w:tcBorders>
            <w:shd w:val="clear" w:color="auto" w:fill="auto"/>
            <w:vAlign w:val="center"/>
          </w:tcPr>
          <w:p>
            <w:pPr>
              <w:pStyle w:val="12"/>
              <w:widowControl/>
              <w:numPr>
                <w:ilvl w:val="0"/>
                <w:numId w:val="5"/>
              </w:numPr>
              <w:ind w:firstLineChars="0"/>
              <w:jc w:val="center"/>
              <w:rPr>
                <w:rFonts w:ascii="Times New Roman" w:hAnsi="Times New Roman" w:eastAsia="宋体"/>
                <w:kern w:val="0"/>
                <w:szCs w:val="21"/>
              </w:rPr>
            </w:pPr>
          </w:p>
        </w:tc>
        <w:tc>
          <w:tcPr>
            <w:tcW w:w="4111" w:type="dxa"/>
            <w:tcBorders>
              <w:tl2br w:val="nil"/>
              <w:tr2bl w:val="nil"/>
            </w:tcBorders>
            <w:shd w:val="clear" w:color="auto" w:fill="auto"/>
            <w:vAlign w:val="center"/>
          </w:tcPr>
          <w:p>
            <w:pPr>
              <w:widowControl/>
              <w:jc w:val="center"/>
              <w:rPr>
                <w:kern w:val="0"/>
                <w:szCs w:val="21"/>
              </w:rPr>
            </w:pPr>
            <w:r>
              <w:rPr>
                <w:color w:val="000000"/>
                <w:kern w:val="0"/>
                <w:szCs w:val="21"/>
              </w:rPr>
              <w:t>包装标识（养分含量、含氯标识、其他、名称中的禁用语）</w:t>
            </w:r>
          </w:p>
        </w:tc>
        <w:tc>
          <w:tcPr>
            <w:tcW w:w="4252" w:type="dxa"/>
            <w:tcBorders>
              <w:tl2br w:val="nil"/>
              <w:tr2bl w:val="nil"/>
            </w:tcBorders>
            <w:shd w:val="clear" w:color="auto" w:fill="auto"/>
            <w:vAlign w:val="center"/>
          </w:tcPr>
          <w:p>
            <w:pPr>
              <w:widowControl/>
              <w:jc w:val="center"/>
              <w:rPr>
                <w:color w:val="000000"/>
                <w:kern w:val="0"/>
                <w:szCs w:val="21"/>
              </w:rPr>
            </w:pPr>
            <w:r>
              <w:rPr>
                <w:color w:val="000000"/>
                <w:kern w:val="0"/>
                <w:szCs w:val="21"/>
              </w:rPr>
              <w:t>GB 18382—2021</w:t>
            </w:r>
          </w:p>
          <w:p>
            <w:pPr>
              <w:widowControl/>
              <w:jc w:val="center"/>
              <w:rPr>
                <w:kern w:val="0"/>
                <w:szCs w:val="21"/>
              </w:rPr>
            </w:pPr>
            <w:r>
              <w:rPr>
                <w:color w:val="000000"/>
                <w:kern w:val="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99" w:type="dxa"/>
            <w:tcBorders>
              <w:tl2br w:val="nil"/>
              <w:tr2bl w:val="nil"/>
            </w:tcBorders>
            <w:shd w:val="clear" w:color="auto" w:fill="auto"/>
            <w:vAlign w:val="center"/>
          </w:tcPr>
          <w:p>
            <w:pPr>
              <w:pStyle w:val="12"/>
              <w:widowControl/>
              <w:ind w:firstLine="0" w:firstLineChars="0"/>
              <w:rPr>
                <w:rFonts w:ascii="Times New Roman" w:hAnsi="Times New Roman" w:eastAsia="宋体"/>
                <w:kern w:val="0"/>
                <w:szCs w:val="21"/>
              </w:rPr>
            </w:pPr>
            <w:r>
              <w:rPr>
                <w:rFonts w:hint="eastAsia" w:ascii="Times New Roman" w:hAnsi="Times New Roman" w:eastAsia="宋体"/>
                <w:kern w:val="0"/>
                <w:szCs w:val="21"/>
              </w:rPr>
              <w:t>说明</w:t>
            </w:r>
          </w:p>
        </w:tc>
        <w:tc>
          <w:tcPr>
            <w:tcW w:w="8363" w:type="dxa"/>
            <w:gridSpan w:val="2"/>
            <w:tcBorders>
              <w:tl2br w:val="nil"/>
              <w:tr2bl w:val="nil"/>
            </w:tcBorders>
            <w:shd w:val="clear" w:color="auto" w:fill="auto"/>
            <w:vAlign w:val="center"/>
          </w:tcPr>
          <w:p>
            <w:pPr>
              <w:numPr>
                <w:ilvl w:val="0"/>
                <w:numId w:val="6"/>
              </w:numPr>
              <w:jc w:val="left"/>
              <w:rPr>
                <w:kern w:val="0"/>
                <w:szCs w:val="21"/>
              </w:rPr>
            </w:pPr>
            <w:r>
              <w:rPr>
                <w:rFonts w:hint="eastAsia"/>
                <w:kern w:val="0"/>
                <w:szCs w:val="21"/>
              </w:rPr>
              <w:t>氯离子的质量分数大于 30.0%的产品,应在包装袋上标明“含氯(高氯)”,标明“含氯(高氯)”的产品氯离子的质量分数可不做检测和判定。</w:t>
            </w:r>
          </w:p>
          <w:p>
            <w:pPr>
              <w:numPr>
                <w:ilvl w:val="0"/>
                <w:numId w:val="6"/>
              </w:numPr>
              <w:jc w:val="left"/>
              <w:rPr>
                <w:kern w:val="0"/>
                <w:szCs w:val="21"/>
              </w:rPr>
            </w:pPr>
            <w:r>
              <w:rPr>
                <w:rFonts w:hint="eastAsia"/>
                <w:kern w:val="0"/>
                <w:szCs w:val="21"/>
              </w:rPr>
              <w:t>“</w:t>
            </w:r>
            <w:r>
              <w:rPr>
                <w:kern w:val="0"/>
                <w:szCs w:val="21"/>
              </w:rPr>
              <w:t>粪大肠菌群数</w:t>
            </w:r>
            <w:r>
              <w:rPr>
                <w:rFonts w:hint="eastAsia"/>
                <w:kern w:val="0"/>
                <w:szCs w:val="21"/>
              </w:rPr>
              <w:t>、蛔虫卵死亡率”项目不接受复检。</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bookmarkStart w:id="2" w:name="_Hlk101710946"/>
      <w:bookmarkStart w:id="3" w:name="_Hlk101710548"/>
    </w:p>
    <w:bookmarkEnd w:id="2"/>
    <w:p>
      <w:pPr>
        <w:snapToGrid w:val="0"/>
        <w:spacing w:line="440" w:lineRule="exact"/>
        <w:ind w:firstLine="420" w:firstLineChars="200"/>
        <w:rPr>
          <w:color w:val="000000"/>
          <w:szCs w:val="21"/>
        </w:rPr>
      </w:pPr>
    </w:p>
    <w:bookmarkEnd w:id="3"/>
    <w:p>
      <w:pPr>
        <w:spacing w:line="440" w:lineRule="exact"/>
        <w:rPr>
          <w:rFonts w:eastAsia="黑体"/>
          <w:color w:val="000000"/>
          <w:szCs w:val="21"/>
        </w:rPr>
      </w:pPr>
      <w:r>
        <w:rPr>
          <w:rFonts w:eastAsia="黑体"/>
          <w:color w:val="000000"/>
          <w:szCs w:val="21"/>
        </w:rPr>
        <w:t>3 判定规则</w:t>
      </w:r>
    </w:p>
    <w:p>
      <w:pPr>
        <w:snapToGrid w:val="0"/>
        <w:spacing w:line="440" w:lineRule="exact"/>
        <w:rPr>
          <w:bCs/>
          <w:color w:val="000000"/>
          <w:szCs w:val="21"/>
        </w:rPr>
      </w:pPr>
      <w:r>
        <w:rPr>
          <w:color w:val="000000"/>
          <w:szCs w:val="21"/>
        </w:rPr>
        <w:t>3.1依据标准</w:t>
      </w:r>
    </w:p>
    <w:p>
      <w:pPr>
        <w:spacing w:line="440" w:lineRule="exact"/>
        <w:ind w:firstLine="420" w:firstLineChars="200"/>
        <w:rPr>
          <w:bCs/>
          <w:color w:val="000000"/>
          <w:szCs w:val="21"/>
        </w:rPr>
      </w:pPr>
      <w:r>
        <w:rPr>
          <w:bCs/>
          <w:color w:val="000000"/>
          <w:szCs w:val="21"/>
        </w:rPr>
        <w:t>GB 18382</w:t>
      </w:r>
      <w:r>
        <w:rPr>
          <w:color w:val="000000"/>
          <w:szCs w:val="21"/>
        </w:rPr>
        <w:t>—</w:t>
      </w:r>
      <w:r>
        <w:rPr>
          <w:bCs/>
          <w:color w:val="000000"/>
          <w:szCs w:val="21"/>
        </w:rPr>
        <w:t>2021 肥料标识 内容和要求</w:t>
      </w:r>
    </w:p>
    <w:p>
      <w:pPr>
        <w:spacing w:line="440" w:lineRule="exact"/>
        <w:ind w:firstLine="420" w:firstLineChars="200"/>
        <w:rPr>
          <w:bCs/>
          <w:color w:val="000000"/>
          <w:szCs w:val="21"/>
        </w:rPr>
      </w:pPr>
      <w:r>
        <w:rPr>
          <w:bCs/>
          <w:color w:val="000000"/>
          <w:szCs w:val="21"/>
        </w:rPr>
        <w:t>GB 38400</w:t>
      </w:r>
      <w:r>
        <w:rPr>
          <w:color w:val="000000"/>
          <w:szCs w:val="21"/>
        </w:rPr>
        <w:t>—</w:t>
      </w:r>
      <w:r>
        <w:rPr>
          <w:bCs/>
          <w:color w:val="000000"/>
          <w:szCs w:val="21"/>
        </w:rPr>
        <w:t>2019 肥料中有毒有害物质的限量要求</w:t>
      </w:r>
    </w:p>
    <w:p>
      <w:pPr>
        <w:spacing w:line="440" w:lineRule="exact"/>
        <w:ind w:firstLine="420" w:firstLineChars="200"/>
        <w:rPr>
          <w:bCs/>
          <w:color w:val="000000"/>
          <w:szCs w:val="21"/>
        </w:rPr>
      </w:pPr>
      <w:r>
        <w:rPr>
          <w:bCs/>
          <w:color w:val="000000"/>
          <w:szCs w:val="21"/>
        </w:rPr>
        <w:t>GB/T 15063</w:t>
      </w:r>
      <w:r>
        <w:rPr>
          <w:color w:val="000000"/>
          <w:szCs w:val="21"/>
        </w:rPr>
        <w:t>—</w:t>
      </w:r>
      <w:r>
        <w:rPr>
          <w:bCs/>
          <w:color w:val="000000"/>
          <w:szCs w:val="21"/>
        </w:rPr>
        <w:t>2020 复合肥料</w:t>
      </w:r>
    </w:p>
    <w:p>
      <w:pPr>
        <w:spacing w:line="440" w:lineRule="exact"/>
        <w:ind w:firstLine="420" w:firstLineChars="200"/>
        <w:rPr>
          <w:bCs/>
          <w:color w:val="000000"/>
          <w:szCs w:val="21"/>
        </w:rPr>
      </w:pPr>
      <w:r>
        <w:rPr>
          <w:bCs/>
          <w:color w:val="000000"/>
          <w:szCs w:val="21"/>
        </w:rPr>
        <w:t>GB/T 18877</w:t>
      </w:r>
      <w:r>
        <w:rPr>
          <w:color w:val="000000"/>
          <w:szCs w:val="21"/>
        </w:rPr>
        <w:t>—</w:t>
      </w:r>
      <w:r>
        <w:rPr>
          <w:bCs/>
          <w:color w:val="000000"/>
          <w:szCs w:val="21"/>
        </w:rPr>
        <w:t>2020 有机无机复混肥料</w:t>
      </w:r>
    </w:p>
    <w:p>
      <w:pPr>
        <w:spacing w:line="440" w:lineRule="exact"/>
        <w:ind w:firstLine="420" w:firstLineChars="200"/>
        <w:rPr>
          <w:bCs/>
          <w:color w:val="000000"/>
          <w:szCs w:val="21"/>
        </w:rPr>
      </w:pPr>
      <w:r>
        <w:rPr>
          <w:bCs/>
          <w:color w:val="000000"/>
          <w:szCs w:val="21"/>
        </w:rPr>
        <w:t>GB/T 21633</w:t>
      </w:r>
      <w:r>
        <w:rPr>
          <w:color w:val="000000"/>
          <w:szCs w:val="21"/>
        </w:rPr>
        <w:t>—</w:t>
      </w:r>
      <w:r>
        <w:rPr>
          <w:bCs/>
          <w:color w:val="000000"/>
          <w:szCs w:val="21"/>
        </w:rPr>
        <w:t>2020 掺混肥料（BB肥）</w:t>
      </w:r>
    </w:p>
    <w:p>
      <w:pPr>
        <w:spacing w:line="440" w:lineRule="exact"/>
        <w:ind w:firstLine="420" w:firstLineChars="200"/>
        <w:rPr>
          <w:bCs/>
          <w:strike/>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rFonts w:eastAsia="黑体"/>
          <w:szCs w:val="21"/>
        </w:rPr>
      </w:pPr>
      <w:r>
        <w:rPr>
          <w:rFonts w:eastAsia="黑体"/>
          <w:szCs w:val="21"/>
        </w:rPr>
        <w:t>4 附则</w:t>
      </w:r>
    </w:p>
    <w:p>
      <w:pPr>
        <w:snapToGrid w:val="0"/>
        <w:spacing w:line="440" w:lineRule="exact"/>
        <w:ind w:firstLine="420" w:firstLineChars="200"/>
      </w:pPr>
      <w:r>
        <w:rPr>
          <w:rFonts w:hint="eastAsia"/>
        </w:rPr>
        <w:t>本细则代替《贵州省市场监管局关于发布2023年版工业硫酸等245种产品贵州省产品质量监督抽查实施细则的公告》（黔市监公告〔2023〕41号）中的《贵州省</w:t>
      </w:r>
      <w:r>
        <w:rPr>
          <w:rFonts w:hint="eastAsia"/>
          <w:szCs w:val="21"/>
        </w:rPr>
        <w:t>复肥</w:t>
      </w:r>
      <w:r>
        <w:rPr>
          <w:rFonts w:hint="eastAsia"/>
        </w:rPr>
        <w:t>产品质量监督抽查实施细则（2023年版）》。</w:t>
      </w:r>
    </w:p>
    <w:p>
      <w:pPr>
        <w:pStyle w:val="4"/>
        <w:widowControl/>
        <w:shd w:val="clear" w:color="auto" w:fill="FFFFFF"/>
        <w:spacing w:before="0" w:beforeAutospacing="0" w:after="0" w:afterAutospacing="0" w:line="420" w:lineRule="atLeast"/>
        <w:ind w:firstLine="420" w:firstLineChars="200"/>
        <w:jc w:val="both"/>
        <w:rPr>
          <w:rFonts w:hint="eastAsia" w:ascii="Times New Roman" w:hAnsi="Times New Roman"/>
          <w:kern w:val="2"/>
          <w:sz w:val="21"/>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en-US"/>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FEDE"/>
    <w:multiLevelType w:val="singleLevel"/>
    <w:tmpl w:val="87FAFEDE"/>
    <w:lvl w:ilvl="0" w:tentative="0">
      <w:start w:val="1"/>
      <w:numFmt w:val="decimal"/>
      <w:suff w:val="nothing"/>
      <w:lvlText w:val="%1、"/>
      <w:lvlJc w:val="left"/>
    </w:lvl>
  </w:abstractNum>
  <w:abstractNum w:abstractNumId="1">
    <w:nsid w:val="CD4DE7DD"/>
    <w:multiLevelType w:val="singleLevel"/>
    <w:tmpl w:val="CD4DE7DD"/>
    <w:lvl w:ilvl="0" w:tentative="0">
      <w:start w:val="1"/>
      <w:numFmt w:val="decimal"/>
      <w:suff w:val="nothing"/>
      <w:lvlText w:val="%1、"/>
      <w:lvlJc w:val="left"/>
    </w:lvl>
  </w:abstractNum>
  <w:abstractNum w:abstractNumId="2">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05519"/>
    <w:multiLevelType w:val="multilevel"/>
    <w:tmpl w:val="6560551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41181D"/>
    <w:multiLevelType w:val="singleLevel"/>
    <w:tmpl w:val="6941181D"/>
    <w:lvl w:ilvl="0" w:tentative="0">
      <w:start w:val="1"/>
      <w:numFmt w:val="decimal"/>
      <w:suff w:val="nothing"/>
      <w:lvlText w:val="%1、"/>
      <w:lvlJc w:val="left"/>
    </w:lvl>
  </w:abstractNum>
  <w:abstractNum w:abstractNumId="5">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mM4MTM5MmJlM2EyMDJmZmViNTJiYzBhZGZiMjcifQ=="/>
  </w:docVars>
  <w:rsids>
    <w:rsidRoot w:val="00B4742C"/>
    <w:rsid w:val="00007B52"/>
    <w:rsid w:val="00024CC3"/>
    <w:rsid w:val="00033253"/>
    <w:rsid w:val="00051927"/>
    <w:rsid w:val="000658AA"/>
    <w:rsid w:val="00066F91"/>
    <w:rsid w:val="000A2665"/>
    <w:rsid w:val="000A6860"/>
    <w:rsid w:val="000F3245"/>
    <w:rsid w:val="000F3931"/>
    <w:rsid w:val="001073A9"/>
    <w:rsid w:val="00110537"/>
    <w:rsid w:val="0011451A"/>
    <w:rsid w:val="00146928"/>
    <w:rsid w:val="001525ED"/>
    <w:rsid w:val="00173A55"/>
    <w:rsid w:val="001C4DD7"/>
    <w:rsid w:val="001D6315"/>
    <w:rsid w:val="001F7898"/>
    <w:rsid w:val="00201656"/>
    <w:rsid w:val="00272480"/>
    <w:rsid w:val="002A0CD5"/>
    <w:rsid w:val="002A6289"/>
    <w:rsid w:val="002E165D"/>
    <w:rsid w:val="00303747"/>
    <w:rsid w:val="003116A5"/>
    <w:rsid w:val="00335A02"/>
    <w:rsid w:val="003416E6"/>
    <w:rsid w:val="003519D7"/>
    <w:rsid w:val="003B0CD8"/>
    <w:rsid w:val="003C0A55"/>
    <w:rsid w:val="003C58A5"/>
    <w:rsid w:val="003C7914"/>
    <w:rsid w:val="003D639B"/>
    <w:rsid w:val="003E24F8"/>
    <w:rsid w:val="003F2646"/>
    <w:rsid w:val="00406132"/>
    <w:rsid w:val="00462F0D"/>
    <w:rsid w:val="00491D5A"/>
    <w:rsid w:val="004C3B18"/>
    <w:rsid w:val="004D31EE"/>
    <w:rsid w:val="004E403E"/>
    <w:rsid w:val="00536FC4"/>
    <w:rsid w:val="00553958"/>
    <w:rsid w:val="0056114F"/>
    <w:rsid w:val="0059440A"/>
    <w:rsid w:val="00595679"/>
    <w:rsid w:val="005C0B9D"/>
    <w:rsid w:val="00600B9F"/>
    <w:rsid w:val="00641194"/>
    <w:rsid w:val="00664070"/>
    <w:rsid w:val="006712F7"/>
    <w:rsid w:val="006D226F"/>
    <w:rsid w:val="006D3C73"/>
    <w:rsid w:val="006E32D1"/>
    <w:rsid w:val="006E333A"/>
    <w:rsid w:val="0070079E"/>
    <w:rsid w:val="00761E48"/>
    <w:rsid w:val="00784764"/>
    <w:rsid w:val="00794DED"/>
    <w:rsid w:val="007B66FE"/>
    <w:rsid w:val="007C3C13"/>
    <w:rsid w:val="007F001D"/>
    <w:rsid w:val="007F0FC1"/>
    <w:rsid w:val="007F750A"/>
    <w:rsid w:val="008B2D53"/>
    <w:rsid w:val="008F6FFF"/>
    <w:rsid w:val="0090340F"/>
    <w:rsid w:val="00910905"/>
    <w:rsid w:val="00920FC2"/>
    <w:rsid w:val="0097773F"/>
    <w:rsid w:val="009A557C"/>
    <w:rsid w:val="009A7993"/>
    <w:rsid w:val="009E2EEC"/>
    <w:rsid w:val="009E4CA3"/>
    <w:rsid w:val="00A76D35"/>
    <w:rsid w:val="00AD22C2"/>
    <w:rsid w:val="00B06250"/>
    <w:rsid w:val="00B4742C"/>
    <w:rsid w:val="00B50A57"/>
    <w:rsid w:val="00BB6F69"/>
    <w:rsid w:val="00BC364A"/>
    <w:rsid w:val="00BD5A63"/>
    <w:rsid w:val="00C023D1"/>
    <w:rsid w:val="00C2597E"/>
    <w:rsid w:val="00C50BB6"/>
    <w:rsid w:val="00C81FA6"/>
    <w:rsid w:val="00C8492D"/>
    <w:rsid w:val="00C96F14"/>
    <w:rsid w:val="00CA1052"/>
    <w:rsid w:val="00CA2402"/>
    <w:rsid w:val="00CC2D8D"/>
    <w:rsid w:val="00D14605"/>
    <w:rsid w:val="00D86E21"/>
    <w:rsid w:val="00DA208C"/>
    <w:rsid w:val="00DB1312"/>
    <w:rsid w:val="00DE0D14"/>
    <w:rsid w:val="00DF53CB"/>
    <w:rsid w:val="00E12338"/>
    <w:rsid w:val="00E16EF9"/>
    <w:rsid w:val="00E45DAA"/>
    <w:rsid w:val="00E61F97"/>
    <w:rsid w:val="00E6639E"/>
    <w:rsid w:val="00EA081A"/>
    <w:rsid w:val="00EA3D06"/>
    <w:rsid w:val="00F01B54"/>
    <w:rsid w:val="00F54155"/>
    <w:rsid w:val="00FB1BD0"/>
    <w:rsid w:val="00FD41E3"/>
    <w:rsid w:val="00FD4E25"/>
    <w:rsid w:val="0AB5167F"/>
    <w:rsid w:val="106946FA"/>
    <w:rsid w:val="12544A01"/>
    <w:rsid w:val="129822C4"/>
    <w:rsid w:val="13A617CC"/>
    <w:rsid w:val="1450300D"/>
    <w:rsid w:val="183C368B"/>
    <w:rsid w:val="2652031D"/>
    <w:rsid w:val="2AF06156"/>
    <w:rsid w:val="2BA671F3"/>
    <w:rsid w:val="39C33783"/>
    <w:rsid w:val="3B5C4F9B"/>
    <w:rsid w:val="43866AFE"/>
    <w:rsid w:val="4FE79F28"/>
    <w:rsid w:val="5246001F"/>
    <w:rsid w:val="542C11D1"/>
    <w:rsid w:val="54BC073D"/>
    <w:rsid w:val="57C42913"/>
    <w:rsid w:val="595B1A1E"/>
    <w:rsid w:val="5CA62C3F"/>
    <w:rsid w:val="5CDD20CD"/>
    <w:rsid w:val="7BB32881"/>
    <w:rsid w:val="7E0D1299"/>
    <w:rsid w:val="7FCA5580"/>
    <w:rsid w:val="7FFF81B8"/>
    <w:rsid w:val="B9FB439B"/>
    <w:rsid w:val="DDFF18FA"/>
    <w:rsid w:val="F77CD4A6"/>
    <w:rsid w:val="FABF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lang w:val="zh-CN"/>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4">
    <w:name w:val="Normal (Web)"/>
    <w:basedOn w:val="1"/>
    <w:autoRedefine/>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autoRedefine/>
    <w:qFormat/>
    <w:uiPriority w:val="0"/>
  </w:style>
  <w:style w:type="character" w:customStyle="1" w:styleId="8">
    <w:name w:val="页脚 字符"/>
    <w:basedOn w:val="6"/>
    <w:autoRedefine/>
    <w:semiHidden/>
    <w:qFormat/>
    <w:uiPriority w:val="99"/>
    <w:rPr>
      <w:rFonts w:ascii="Times New Roman" w:hAnsi="Times New Roman" w:eastAsia="宋体" w:cs="Times New Roman"/>
      <w:sz w:val="18"/>
      <w:szCs w:val="18"/>
    </w:rPr>
  </w:style>
  <w:style w:type="character" w:customStyle="1" w:styleId="9">
    <w:name w:val="页脚 字符1"/>
    <w:link w:val="2"/>
    <w:autoRedefine/>
    <w:qFormat/>
    <w:uiPriority w:val="99"/>
    <w:rPr>
      <w:rFonts w:ascii="Times New Roman" w:hAnsi="Times New Roman" w:eastAsia="宋体" w:cs="Times New Roman"/>
      <w:sz w:val="18"/>
      <w:szCs w:val="18"/>
      <w:lang w:val="zh-CN" w:eastAsia="zh-CN"/>
    </w:rPr>
  </w:style>
  <w:style w:type="character" w:customStyle="1" w:styleId="10">
    <w:name w:val="页眉 字符"/>
    <w:basedOn w:val="6"/>
    <w:autoRedefine/>
    <w:semiHidden/>
    <w:qFormat/>
    <w:uiPriority w:val="99"/>
    <w:rPr>
      <w:rFonts w:ascii="Times New Roman" w:hAnsi="Times New Roman" w:eastAsia="宋体" w:cs="Times New Roman"/>
      <w:sz w:val="18"/>
      <w:szCs w:val="18"/>
    </w:rPr>
  </w:style>
  <w:style w:type="character" w:customStyle="1" w:styleId="11">
    <w:name w:val="页眉 字符1"/>
    <w:link w:val="3"/>
    <w:autoRedefine/>
    <w:qFormat/>
    <w:uiPriority w:val="99"/>
    <w:rPr>
      <w:rFonts w:ascii="Times New Roman" w:hAnsi="Times New Roman" w:eastAsia="宋体" w:cs="Times New Roman"/>
      <w:sz w:val="18"/>
      <w:szCs w:val="18"/>
      <w:lang w:val="zh-CN" w:eastAsia="zh-CN"/>
    </w:rPr>
  </w:style>
  <w:style w:type="paragraph" w:styleId="12">
    <w:name w:val="List Paragraph"/>
    <w:basedOn w:val="1"/>
    <w:autoRedefine/>
    <w:qFormat/>
    <w:uiPriority w:val="34"/>
    <w:pPr>
      <w:ind w:firstLine="420" w:firstLineChars="200"/>
    </w:pPr>
    <w:rPr>
      <w:rFonts w:ascii="等线" w:hAnsi="等线" w:eastAsia="等线"/>
      <w:szCs w:val="22"/>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468</Words>
  <Characters>2673</Characters>
  <Lines>22</Lines>
  <Paragraphs>6</Paragraphs>
  <TotalTime>0</TotalTime>
  <ScaleCrop>false</ScaleCrop>
  <LinksUpToDate>false</LinksUpToDate>
  <CharactersWithSpaces>3135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2022-05-14T06:42:00Z</dcterms:created>
  <dc:creator>Admin</dc:creator>
  <cp:lastModifiedBy>9527</cp:lastModifiedBy>
  <cp:lastPrinted>2023-07-06T06:21:00Z</cp:lastPrinted>
  <dcterms:modified xsi:type="dcterms:W3CDTF">2024-03-15T01:30:59Z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E729D20863DC4C18B082349CFFE25B5D_13</vt:lpwstr>
  </property>
</Properties>
</file>