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4" w:lineRule="exact"/>
        <w:ind w:left="0"/>
        <w:jc w:val="center"/>
        <w:rPr>
          <w:lang w:eastAsia="zh-CN"/>
        </w:rPr>
      </w:pPr>
      <w:r>
        <w:rPr>
          <w:rFonts w:hint="eastAsia"/>
          <w:lang w:eastAsia="zh-CN"/>
        </w:rPr>
        <w:t>贵安新区工业和信息化局权力清单和责任清单目录（2023年版）</w:t>
      </w:r>
    </w:p>
    <w:p>
      <w:pPr>
        <w:spacing w:before="7" w:line="90" w:lineRule="exact"/>
        <w:rPr>
          <w:sz w:val="9"/>
          <w:szCs w:val="9"/>
        </w:rPr>
      </w:pPr>
    </w:p>
    <w:tbl>
      <w:tblPr>
        <w:tblStyle w:val="7"/>
        <w:tblW w:w="15396"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510"/>
        <w:gridCol w:w="801"/>
        <w:gridCol w:w="1237"/>
        <w:gridCol w:w="4497"/>
        <w:gridCol w:w="4507"/>
        <w:gridCol w:w="1237"/>
        <w:gridCol w:w="974"/>
        <w:gridCol w:w="1132"/>
        <w:gridCol w:w="501"/>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65"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spacing w:line="203" w:lineRule="exact"/>
              <w:ind w:left="58"/>
              <w:jc w:val="center"/>
              <w:rPr>
                <w:rFonts w:hint="eastAsia" w:ascii="黑体" w:hAnsi="黑体" w:eastAsia="黑体" w:cs="黑体"/>
                <w:sz w:val="21"/>
                <w:szCs w:val="21"/>
              </w:rPr>
            </w:pPr>
            <w:r>
              <w:rPr>
                <w:rFonts w:hint="eastAsia" w:ascii="黑体" w:hAnsi="黑体" w:eastAsia="黑体" w:cs="黑体"/>
                <w:sz w:val="21"/>
                <w:szCs w:val="21"/>
              </w:rPr>
              <w:t>序</w:t>
            </w:r>
          </w:p>
          <w:p>
            <w:pPr>
              <w:pStyle w:val="11"/>
              <w:spacing w:line="226" w:lineRule="exact"/>
              <w:ind w:left="58"/>
              <w:jc w:val="center"/>
              <w:rPr>
                <w:rFonts w:hint="eastAsia" w:ascii="黑体" w:hAnsi="黑体" w:eastAsia="黑体" w:cs="黑体"/>
                <w:sz w:val="21"/>
                <w:szCs w:val="21"/>
              </w:rPr>
            </w:pPr>
            <w:r>
              <w:rPr>
                <w:rFonts w:hint="eastAsia" w:ascii="黑体" w:hAnsi="黑体" w:eastAsia="黑体" w:cs="黑体"/>
                <w:sz w:val="21"/>
                <w:szCs w:val="21"/>
              </w:rPr>
              <w:t>号</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spacing w:before="50"/>
              <w:ind w:left="116"/>
              <w:jc w:val="center"/>
              <w:rPr>
                <w:rFonts w:hint="eastAsia" w:ascii="黑体" w:hAnsi="黑体" w:eastAsia="黑体" w:cs="黑体"/>
                <w:sz w:val="21"/>
                <w:szCs w:val="21"/>
              </w:rPr>
            </w:pPr>
            <w:r>
              <w:rPr>
                <w:rFonts w:hint="eastAsia" w:ascii="黑体" w:hAnsi="黑体" w:eastAsia="黑体" w:cs="黑体"/>
                <w:spacing w:val="2"/>
                <w:sz w:val="21"/>
                <w:szCs w:val="21"/>
              </w:rPr>
              <w:t>权力类</w:t>
            </w:r>
            <w:r>
              <w:rPr>
                <w:rFonts w:hint="eastAsia" w:ascii="黑体" w:hAnsi="黑体" w:eastAsia="黑体" w:cs="黑体"/>
                <w:sz w:val="21"/>
                <w:szCs w:val="21"/>
              </w:rPr>
              <w:t>型</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spacing w:before="50"/>
              <w:ind w:left="282"/>
              <w:jc w:val="center"/>
              <w:rPr>
                <w:rFonts w:hint="eastAsia" w:ascii="黑体" w:hAnsi="黑体" w:eastAsia="黑体" w:cs="黑体"/>
                <w:sz w:val="21"/>
                <w:szCs w:val="21"/>
              </w:rPr>
            </w:pPr>
            <w:r>
              <w:rPr>
                <w:rFonts w:hint="eastAsia" w:ascii="黑体" w:hAnsi="黑体" w:eastAsia="黑体" w:cs="黑体"/>
                <w:spacing w:val="2"/>
                <w:sz w:val="21"/>
                <w:szCs w:val="21"/>
              </w:rPr>
              <w:t>权力名</w:t>
            </w:r>
            <w:r>
              <w:rPr>
                <w:rFonts w:hint="eastAsia" w:ascii="黑体" w:hAnsi="黑体" w:eastAsia="黑体" w:cs="黑体"/>
                <w:sz w:val="21"/>
                <w:szCs w:val="21"/>
              </w:rPr>
              <w:t>称</w:t>
            </w:r>
          </w:p>
        </w:tc>
        <w:tc>
          <w:tcPr>
            <w:tcW w:w="4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spacing w:before="50"/>
              <w:ind w:left="1973" w:right="1961"/>
              <w:jc w:val="center"/>
              <w:rPr>
                <w:rFonts w:hint="eastAsia" w:ascii="黑体" w:hAnsi="黑体" w:eastAsia="黑体" w:cs="黑体"/>
                <w:sz w:val="21"/>
                <w:szCs w:val="21"/>
              </w:rPr>
            </w:pPr>
            <w:r>
              <w:rPr>
                <w:rFonts w:hint="eastAsia" w:ascii="黑体" w:hAnsi="黑体" w:eastAsia="黑体" w:cs="黑体"/>
                <w:spacing w:val="2"/>
                <w:sz w:val="21"/>
                <w:szCs w:val="21"/>
              </w:rPr>
              <w:t>权力依</w:t>
            </w:r>
            <w:r>
              <w:rPr>
                <w:rFonts w:hint="eastAsia" w:ascii="黑体" w:hAnsi="黑体" w:eastAsia="黑体" w:cs="黑体"/>
                <w:sz w:val="21"/>
                <w:szCs w:val="21"/>
              </w:rPr>
              <w:t>据</w:t>
            </w:r>
          </w:p>
        </w:tc>
        <w:tc>
          <w:tcPr>
            <w:tcW w:w="4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spacing w:before="50"/>
              <w:ind w:left="1974" w:right="1961"/>
              <w:jc w:val="center"/>
              <w:rPr>
                <w:rFonts w:hint="eastAsia" w:ascii="黑体" w:hAnsi="黑体" w:eastAsia="黑体" w:cs="黑体"/>
                <w:sz w:val="21"/>
                <w:szCs w:val="21"/>
              </w:rPr>
            </w:pPr>
            <w:r>
              <w:rPr>
                <w:rFonts w:hint="eastAsia" w:ascii="黑体" w:hAnsi="黑体" w:eastAsia="黑体" w:cs="黑体"/>
                <w:spacing w:val="2"/>
                <w:sz w:val="21"/>
                <w:szCs w:val="21"/>
              </w:rPr>
              <w:t>责任事</w:t>
            </w:r>
            <w:r>
              <w:rPr>
                <w:rFonts w:hint="eastAsia" w:ascii="黑体" w:hAnsi="黑体" w:eastAsia="黑体" w:cs="黑体"/>
                <w:sz w:val="21"/>
                <w:szCs w:val="21"/>
              </w:rPr>
              <w:t>项</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spacing w:before="50"/>
              <w:ind w:left="99"/>
              <w:jc w:val="center"/>
              <w:rPr>
                <w:rFonts w:hint="eastAsia" w:ascii="黑体" w:hAnsi="黑体" w:eastAsia="黑体" w:cs="黑体"/>
                <w:sz w:val="21"/>
                <w:szCs w:val="21"/>
              </w:rPr>
            </w:pPr>
            <w:r>
              <w:rPr>
                <w:rFonts w:hint="eastAsia" w:ascii="黑体" w:hAnsi="黑体" w:eastAsia="黑体" w:cs="黑体"/>
                <w:spacing w:val="2"/>
                <w:sz w:val="21"/>
                <w:szCs w:val="21"/>
              </w:rPr>
              <w:t>责任事项依</w:t>
            </w:r>
            <w:r>
              <w:rPr>
                <w:rFonts w:hint="eastAsia" w:ascii="黑体" w:hAnsi="黑体" w:eastAsia="黑体" w:cs="黑体"/>
                <w:sz w:val="21"/>
                <w:szCs w:val="21"/>
              </w:rPr>
              <w:t>据</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spacing w:before="50"/>
              <w:ind w:left="145"/>
              <w:jc w:val="center"/>
              <w:rPr>
                <w:rFonts w:hint="eastAsia" w:ascii="黑体" w:hAnsi="黑体" w:eastAsia="黑体" w:cs="黑体"/>
                <w:sz w:val="21"/>
                <w:szCs w:val="21"/>
              </w:rPr>
            </w:pPr>
            <w:r>
              <w:rPr>
                <w:rFonts w:hint="eastAsia" w:ascii="黑体" w:hAnsi="黑体" w:eastAsia="黑体" w:cs="黑体"/>
                <w:spacing w:val="2"/>
                <w:sz w:val="21"/>
                <w:szCs w:val="21"/>
              </w:rPr>
              <w:t>承办机</w:t>
            </w:r>
            <w:r>
              <w:rPr>
                <w:rFonts w:hint="eastAsia" w:ascii="黑体" w:hAnsi="黑体" w:eastAsia="黑体" w:cs="黑体"/>
                <w:sz w:val="21"/>
                <w:szCs w:val="21"/>
              </w:rPr>
              <w:t>构</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spacing w:before="50"/>
              <w:ind w:left="46"/>
              <w:jc w:val="center"/>
              <w:rPr>
                <w:rFonts w:hint="eastAsia" w:ascii="黑体" w:hAnsi="黑体" w:eastAsia="黑体" w:cs="黑体"/>
                <w:sz w:val="21"/>
                <w:szCs w:val="21"/>
              </w:rPr>
            </w:pPr>
            <w:r>
              <w:rPr>
                <w:rFonts w:hint="eastAsia" w:ascii="黑体" w:hAnsi="黑体" w:eastAsia="黑体" w:cs="黑体"/>
                <w:spacing w:val="2"/>
                <w:sz w:val="21"/>
                <w:szCs w:val="21"/>
              </w:rPr>
              <w:t>追责对象范</w:t>
            </w:r>
            <w:r>
              <w:rPr>
                <w:rFonts w:hint="eastAsia" w:ascii="黑体" w:hAnsi="黑体" w:eastAsia="黑体" w:cs="黑体"/>
                <w:sz w:val="21"/>
                <w:szCs w:val="21"/>
              </w:rPr>
              <w:t>围</w:t>
            </w:r>
          </w:p>
        </w:tc>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1"/>
              <w:spacing w:before="50"/>
              <w:ind w:left="77"/>
              <w:jc w:val="center"/>
              <w:rPr>
                <w:rFonts w:hint="eastAsia" w:ascii="黑体" w:hAnsi="黑体" w:eastAsia="黑体" w:cs="黑体"/>
                <w:sz w:val="21"/>
                <w:szCs w:val="21"/>
                <w:lang w:eastAsia="zh-CN"/>
              </w:rPr>
            </w:pPr>
            <w:r>
              <w:rPr>
                <w:rFonts w:hint="eastAsia" w:ascii="黑体" w:hAnsi="黑体" w:eastAsia="黑体" w:cs="黑体"/>
                <w:spacing w:val="2"/>
                <w:sz w:val="21"/>
                <w:szCs w:val="21"/>
              </w:rPr>
              <w:t>备</w:t>
            </w:r>
            <w:r>
              <w:rPr>
                <w:rFonts w:hint="eastAsia" w:ascii="黑体" w:hAnsi="黑体" w:eastAsia="黑体" w:cs="黑体"/>
                <w:sz w:val="21"/>
                <w:szCs w:val="21"/>
              </w:rPr>
              <w:t>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135"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1</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其他类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权限内企业、事业单位、社会团体等投资建设的技术改造项目及工业信息化固定资产投资项目审查</w:t>
            </w:r>
          </w:p>
        </w:tc>
        <w:tc>
          <w:tcPr>
            <w:tcW w:w="4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企业投资项目核准和备案管理条例》（2016年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《国务院关于发布政府核准的投资项目目录（2016年本）的通知》（2016发布）（国发〔2016〕72号）</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《企业投资项目核准和备案管理办法》（国家发改委令2017年第2号）</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《省人民政府关于发布政府核准的投资项目目录（贵州省2017年本）的通知》（黔府发〔2017〕14号）</w:t>
            </w:r>
          </w:p>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《省人民政府关于印发贵州省企业投资项目核准和备案管理办法的通知》（黔府发〔2018〕7号）</w:t>
            </w:r>
          </w:p>
        </w:tc>
        <w:tc>
          <w:tcPr>
            <w:tcW w:w="4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1.受理责任：公示法定应当提交的材料；一次性告知补正材料；依法受理或不予受理申请（不予受理应当告知理由）。</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2.审查责任：对申请人提交的申请材料进行审查，提出审查意见。</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3.决定责任：在规定期限内作出许可或不予许可的书面决定；不予许可应告知理由，并告知相对人申请复议或提起行政诉讼的权利。</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4.送达责任：在规定期限内向申请人送达行政许可证件；建立信息档案；公开有关信息。</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5.事后监管责任：建立实施监督检查的运行机制和管理制度，加强监管。</w:t>
            </w:r>
          </w:p>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6.法律法规规章文件规定应履行的其他责任。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《行政许可法》第三十、三十二、三十四、三十七、三十八、三十九、四十、四十二、四十四、六十一条。</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项目科</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bidi="ar"/>
              </w:rPr>
              <w:t>贵州贵安新区管理委员会工信和信息化局法定代表人及分管领导、内设机构负责人、具体承办人</w:t>
            </w:r>
          </w:p>
        </w:tc>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 w:val="18"/>
                <w:szCs w:val="18"/>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338"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2</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其他类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权限内企业不使用政府投资建设的除重大和限制类项目外的技术改造项目及工业信息化固定资产投资项目的备案</w:t>
            </w:r>
          </w:p>
        </w:tc>
        <w:tc>
          <w:tcPr>
            <w:tcW w:w="4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企业投资项目核准和备案管理条例》（2016年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对前款规定以外的项目，实行备案管理。除国务院另有规定的，实行备案管理的项目按照属地原则备案，备案机关及其权限由省、自治区、直辖市和计划单列市人民政府规定。</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国务院关于发布政府核准的投资项目目录（2016年本）的通知》（国发〔2016〕72号）一、企业投资建设本目录内的固定资产投资项目，须按照规定报送有关项目核准机关核准。企业投资建设本目录外的项目，实行备案管理。事业单位、社会团体等投资建设的项目，按照本目录执行。</w:t>
            </w:r>
          </w:p>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省人民政府关于印发贵州省企业投资项目核准和备案管理办法的通知》（黔府发〔2018〕7号）第六条除国家另有规定外，实行备案管理的项目按照属地原则实行分级备案。其中，跨市(州)项目由省项目备案机关备案，跨县(市、区、特区)的项目由市(州)项目备案机关备案，其余项目由县(市、区、特区)项目备案机关备案。国家对项目备案权限另有规定的，从其规定。</w:t>
            </w:r>
          </w:p>
        </w:tc>
        <w:tc>
          <w:tcPr>
            <w:tcW w:w="4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180"/>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1.受理责任：公示法定应当提交的材料；一次性告知补正材料；依法受或不予受理（不予受理应当告知理由）。</w:t>
            </w:r>
          </w:p>
          <w:p>
            <w:pPr>
              <w:widowControl/>
              <w:spacing w:after="180"/>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2.审查责任：对申请人提交的申请材料进行审查，提出审查意见。</w:t>
            </w:r>
          </w:p>
          <w:p>
            <w:pPr>
              <w:widowControl/>
              <w:spacing w:after="180"/>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3.决定责任：对符合条件的依法进行办理。</w:t>
            </w:r>
          </w:p>
          <w:p>
            <w:pPr>
              <w:widowControl/>
              <w:spacing w:after="180"/>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4.法律法规规章文件规定应履行的其他责任。</w:t>
            </w:r>
          </w:p>
          <w:p>
            <w:pPr>
              <w:widowControl/>
              <w:spacing w:after="180"/>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5.事后监管责任：建立实施监督检查的运行机制和管理制度，加强监管。</w:t>
            </w:r>
          </w:p>
          <w:p>
            <w:pPr>
              <w:widowControl/>
              <w:spacing w:after="180"/>
              <w:textAlignment w:val="center"/>
              <w:rPr>
                <w:rFonts w:ascii="宋体" w:hAnsi="宋体" w:eastAsia="宋体" w:cs="宋体"/>
                <w:sz w:val="18"/>
                <w:szCs w:val="18"/>
              </w:rPr>
            </w:pPr>
            <w:r>
              <w:rPr>
                <w:rFonts w:hint="eastAsia" w:ascii="宋体" w:hAnsi="宋体" w:eastAsia="宋体" w:cs="宋体"/>
                <w:sz w:val="18"/>
                <w:szCs w:val="18"/>
                <w:lang w:eastAsia="zh-CN" w:bidi="ar"/>
              </w:rPr>
              <w:t>6.法律法规规章文件规定应履行的其他责任。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企业投资项目核准和备案管理条例》第三条、《国务院关于发布政府核准的投资项目目录（2016年本）的通知》（国发〔2016〕72号）第一点、《省人民政府关于印发贵州省企业投资项目核准和备案管理办法的通知》第六条。</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sz w:val="18"/>
                <w:szCs w:val="18"/>
                <w:lang w:eastAsia="zh-CN" w:bidi="ar"/>
              </w:rPr>
              <w:t>项目科</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贵州贵安新区管理委员会工信和信息化局法定代表人及分管领导、内设机构负责人、具体承办人</w:t>
            </w:r>
          </w:p>
        </w:tc>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04"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其他类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省级企业技术中心认定推荐</w:t>
            </w:r>
          </w:p>
        </w:tc>
        <w:tc>
          <w:tcPr>
            <w:tcW w:w="4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省企业技术中心认定管理办法》第四条省工业和信息化厅、省财政厅、省科技厅、贵阳海关、省税务局负责指导协调省企业技术中心相关工作。省工业和信息化厅牵头开展省企业技术中心的认定与运行评价。各市(州)、贵安新区，省直管县工业和信息化主管部门负责省企业技术中心的组织申报、日常管理等工作。第八条认定程序：(一)企业按当年申报要求通过网上注册后进行申报，由各市(州)、贵安新区、省直管县工业和信息化主管部门对企业上报的申请材料和企业有关情况进行核实审查并填写推荐意见后提交省工业和信息化厅。省属企业和中央在黔企业直接向省工业和信息化厅申报。</w:t>
            </w:r>
          </w:p>
        </w:tc>
        <w:tc>
          <w:tcPr>
            <w:tcW w:w="4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1.受理责任：公示法定应当提交的材料；一次性告知补正材料；依法受理或不予受理（不予受理应当告知理由）。</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2.审查责任：对申请人提交的申请材料进行审查，提出审查意见。</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3.决定责任：对符合申报条件的按相关文件规定进行推荐。</w:t>
            </w:r>
          </w:p>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4.法律法规规章文件规定应履行的其他责任。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《贵州省企业技术中心认定管理办法》第四条，以及根据行政权力工作流程确定各阶段责任</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sz w:val="18"/>
                <w:szCs w:val="18"/>
                <w:lang w:eastAsia="zh-CN" w:bidi="ar"/>
              </w:rPr>
              <w:t>产业发展科（园区管理科）</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贵州贵安新区管理委员会工信和信息化局法定代表人及分管领导、内设机构负责人、具体承办人</w:t>
            </w:r>
          </w:p>
        </w:tc>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356"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其他类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贵州省技术创新示范企业认定推荐</w:t>
            </w:r>
          </w:p>
        </w:tc>
        <w:tc>
          <w:tcPr>
            <w:tcW w:w="4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省工业和信息化厅省财政厅关于印发贵州省技术创新示范企业认定管理办法的通知》（黔工信科技〔2019〕6号）《贵州省技术创新示范企业认定管理办法》第八条示范企业认定的程序如下：（一）申请企业按当年申报要求通过网上注册后进行申报，由各市（州）、贵安新区、省直管县工业和信息化主管部门对企业上报的申请材料和企业有关情况进行核实审查并填写推荐意见后提交省工业和信息化厅。省属企业和中央在黔企业直接向省工业和信息化厅申报。</w:t>
            </w:r>
          </w:p>
        </w:tc>
        <w:tc>
          <w:tcPr>
            <w:tcW w:w="4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1.受理责任：公示法定应当提交的材料；一次性告知补正材料；依法受理或不予受理（不予受理应当告知理由）。</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2.审查责任：对申请人提交的申请材料进行审查，提出审查意见。</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3.决定责任：对符合申报条件的按相关文件规定进行推荐。</w:t>
            </w:r>
          </w:p>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4.法律法规规章文件规定应履行的其他责任。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贵州省技术创新示范企业认定管理办法》第八条，以及根据行政权力工作流程确定各阶段责任</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sz w:val="18"/>
                <w:szCs w:val="18"/>
                <w:lang w:eastAsia="zh-CN" w:bidi="ar"/>
              </w:rPr>
              <w:t>产业发展科（园区管理科）</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贵州贵安新区管理委员会工信和信息化局法定代表人及分管领导、内设机构负责人、具体承办人</w:t>
            </w:r>
          </w:p>
        </w:tc>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54"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其他类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贵州省小型微型企业创业创新示范基地认定推荐</w:t>
            </w:r>
          </w:p>
        </w:tc>
        <w:tc>
          <w:tcPr>
            <w:tcW w:w="4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《工信部关于印发</w:t>
            </w:r>
            <w:r>
              <w:rPr>
                <w:rFonts w:ascii="宋体" w:hAnsi="宋体" w:eastAsia="宋体" w:cs="宋体"/>
                <w:sz w:val="18"/>
                <w:szCs w:val="18"/>
                <w:lang w:eastAsia="zh-CN" w:bidi="ar"/>
              </w:rPr>
              <w:t>〈</w:t>
            </w:r>
            <w:r>
              <w:rPr>
                <w:rFonts w:hint="eastAsia" w:ascii="宋体" w:hAnsi="宋体" w:eastAsia="宋体" w:cs="宋体"/>
                <w:sz w:val="18"/>
                <w:szCs w:val="18"/>
                <w:lang w:eastAsia="zh-CN" w:bidi="ar"/>
              </w:rPr>
              <w:t>国家小型微型企业创业创新示范基地建设管理办法</w:t>
            </w:r>
            <w:r>
              <w:rPr>
                <w:rFonts w:ascii="宋体" w:hAnsi="宋体" w:eastAsia="宋体" w:cs="宋体"/>
                <w:sz w:val="18"/>
                <w:szCs w:val="18"/>
                <w:lang w:eastAsia="zh-CN" w:bidi="ar"/>
              </w:rPr>
              <w:t>〉</w:t>
            </w:r>
            <w:r>
              <w:rPr>
                <w:rFonts w:hint="eastAsia" w:ascii="宋体" w:hAnsi="宋体" w:eastAsia="宋体" w:cs="宋体"/>
                <w:sz w:val="18"/>
                <w:szCs w:val="18"/>
                <w:lang w:eastAsia="zh-CN" w:bidi="ar"/>
              </w:rPr>
              <w:t>的通知》（工信部企业〔</w:t>
            </w:r>
            <w:r>
              <w:rPr>
                <w:rFonts w:hint="eastAsia" w:asciiTheme="minorEastAsia" w:hAnsiTheme="minorEastAsia" w:eastAsiaTheme="minorEastAsia" w:cstheme="minorEastAsia"/>
                <w:sz w:val="18"/>
                <w:szCs w:val="18"/>
                <w:lang w:eastAsia="zh-CN" w:bidi="ar"/>
              </w:rPr>
              <w:t>2016〕</w:t>
            </w:r>
            <w:r>
              <w:rPr>
                <w:rFonts w:hint="eastAsia" w:ascii="宋体" w:hAnsi="宋体" w:eastAsia="宋体" w:cs="宋体"/>
                <w:sz w:val="18"/>
                <w:szCs w:val="18"/>
                <w:lang w:eastAsia="zh-CN" w:bidi="ar"/>
              </w:rPr>
              <w:t>194号）</w:t>
            </w:r>
          </w:p>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国家小型微型企业创业创新示范基地建设管理办法》第四条工业和信息化部负责示范基地的公告和管理。各省（自治区、直辖市及计划单列市、新疆生产建设兵团）中小企业主管部门（以下统称省级中小企业主管部门）协助工业和信息化部对辖区内示范基地进行管理。</w:t>
            </w:r>
          </w:p>
        </w:tc>
        <w:tc>
          <w:tcPr>
            <w:tcW w:w="4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1.受理责任：公示法定应当提交的材料；一次性告知补正材料；依法受理或不予受理申请（不予受理的说明理由）。</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2.推荐责任：对申请人提交的申请材料进行初步筛选，提出推荐意见。</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3.决定责任：在规定期限内作出推荐决定，不予推荐的说明理由。</w:t>
            </w:r>
            <w:bookmarkStart w:id="0" w:name="_GoBack"/>
            <w:bookmarkEnd w:id="0"/>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4.送达责任：在规定期限内制定并向省工信厅送达推荐报告。</w:t>
            </w:r>
          </w:p>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5.法律法规规章文件规定应履行的其他责任。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《国家小型微型企业创业创新示范基地建设管理办法》第四条，以及根据行政权力工作流程确定各阶段责任。</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sz w:val="18"/>
                <w:szCs w:val="18"/>
                <w:lang w:eastAsia="zh-CN" w:bidi="ar"/>
              </w:rPr>
              <w:t>产业发展科（园区管理科）</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贵州贵安新区管理委员会工信和信息化局法定代表人及分管领导、内设机构负责人、具体承办人</w:t>
            </w:r>
          </w:p>
        </w:tc>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40"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其他类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省级工业设计中心认定推荐</w:t>
            </w:r>
          </w:p>
        </w:tc>
        <w:tc>
          <w:tcPr>
            <w:tcW w:w="4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省工业设计中心认定管理办法（试行）》第四条省经济和信息化委负责省级工业设计中心的认定和管理工作。各市（州）、县（市、区、特区）和贵安新区经济和信息化主管部门（以下简称经信部门）负责组织本地区省级工业设计中心的推荐申报工作，并协助省经济和信息化委对省级工业设计中心进行指导和管理。</w:t>
            </w:r>
          </w:p>
        </w:tc>
        <w:tc>
          <w:tcPr>
            <w:tcW w:w="4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1.受理责任：公示法定应当提交的材料；一次性告知补正材料；依法受理或不予受理申请（不予受理应当告知理由）。</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2.审查责任：对申请人提交的申请材料进行审查，提出审查意见。</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3.决定责任：在规定期限内作出是否认定推荐的书面决定；不予推荐应告知理由，并告知相对人申请复议或提起行政诉讼的权利。</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4.送达责任：在规定期限内向申请人送达认定推荐意见；建立信息档案；公开有关信息。</w:t>
            </w:r>
          </w:p>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5.事后监管责任：建立实施监督检查的运行机制和管理制度，加强监管。</w:t>
            </w:r>
          </w:p>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6.法律法规规章文件规定应履行的其他责任。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《贵州省工业设计中心认定管理办法（试行）》第四条。</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sz w:val="18"/>
                <w:szCs w:val="18"/>
                <w:lang w:eastAsia="zh-CN" w:bidi="ar"/>
              </w:rPr>
              <w:t>产业发展科（园区管理科）</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贵州贵安新区管理委员会工信和信息化局法定代表人及分管领导、内设机构负责人、具体承办人</w:t>
            </w:r>
          </w:p>
        </w:tc>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431"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eastAsia="zh-CN" w:bidi="ar"/>
              </w:rPr>
              <w:t>行政确认</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贵州省中小企业公共服务示范平台认定</w:t>
            </w:r>
          </w:p>
        </w:tc>
        <w:tc>
          <w:tcPr>
            <w:tcW w:w="4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宋体" w:hAnsi="宋体" w:eastAsia="宋体" w:cs="宋体"/>
                <w:sz w:val="18"/>
                <w:szCs w:val="18"/>
                <w:lang w:eastAsia="zh-CN" w:bidi="ar"/>
              </w:rPr>
            </w:pPr>
            <w:r>
              <w:rPr>
                <w:rFonts w:hint="eastAsia" w:ascii="宋体" w:hAnsi="宋体" w:eastAsia="宋体" w:cs="宋体"/>
                <w:sz w:val="18"/>
                <w:szCs w:val="18"/>
                <w:lang w:eastAsia="zh-CN" w:bidi="ar"/>
              </w:rPr>
              <w:t>《工业和信息化部关于印发&lt;国家中小企业公共服务示范平台认定管理办法&gt;的通知》(工信部企业〔</w:t>
            </w:r>
            <w:r>
              <w:rPr>
                <w:rFonts w:hint="eastAsia" w:asciiTheme="minorEastAsia" w:hAnsiTheme="minorEastAsia" w:eastAsiaTheme="minorEastAsia" w:cstheme="minorEastAsia"/>
                <w:sz w:val="18"/>
                <w:szCs w:val="18"/>
                <w:lang w:eastAsia="zh-CN" w:bidi="ar"/>
              </w:rPr>
              <w:t>2017〕156号)第三条</w:t>
            </w:r>
            <w:r>
              <w:rPr>
                <w:rFonts w:hint="eastAsia" w:asciiTheme="minorEastAsia" w:hAnsiTheme="minorEastAsia" w:eastAsiaTheme="minorEastAsia" w:cstheme="minorEastAsia"/>
                <w:color w:val="333333"/>
                <w:sz w:val="18"/>
                <w:szCs w:val="18"/>
                <w:shd w:val="clear" w:color="auto" w:fill="FAFAFA"/>
                <w:lang w:eastAsia="zh-CN" w:bidi="ar"/>
              </w:rPr>
              <w:t>工业和信息化部负责示范平台的认定管理工作。各省、自治区、直辖市及计划单列市、新疆生产建设兵团中小企业主管部门（以下统称省级中小企业主管部门）协助工业和信息化部对辖区内示范平台进行认定管理。</w:t>
            </w:r>
          </w:p>
          <w:p>
            <w:pPr>
              <w:widowControl/>
              <w:jc w:val="both"/>
              <w:textAlignment w:val="center"/>
              <w:rPr>
                <w:rFonts w:asciiTheme="minorEastAsia" w:hAnsiTheme="minorEastAsia" w:eastAsiaTheme="minorEastAsia" w:cstheme="minorEastAsia"/>
                <w:sz w:val="18"/>
                <w:szCs w:val="18"/>
                <w:lang w:eastAsia="zh-CN" w:bidi="ar"/>
              </w:rPr>
            </w:pPr>
            <w:r>
              <w:rPr>
                <w:rFonts w:hint="eastAsia" w:ascii="宋体" w:hAnsi="宋体" w:eastAsia="宋体" w:cs="宋体"/>
                <w:sz w:val="18"/>
                <w:szCs w:val="18"/>
                <w:lang w:eastAsia="zh-CN" w:bidi="ar"/>
              </w:rPr>
              <w:t>《关于印发&lt;贵州省中小企业公共服务示范平台认定管理办法〉</w:t>
            </w:r>
            <w:r>
              <w:rPr>
                <w:rFonts w:hint="eastAsia" w:asciiTheme="minorEastAsia" w:hAnsiTheme="minorEastAsia" w:eastAsiaTheme="minorEastAsia" w:cstheme="minorEastAsia"/>
                <w:sz w:val="18"/>
                <w:szCs w:val="18"/>
                <w:lang w:eastAsia="zh-CN" w:bidi="ar"/>
              </w:rPr>
              <w:t>的通知》(黔经信中小〔2018〕5号)第四条省经济和信息化委负责示范平台的认定和管理工作。各市（州）经信委（工信委、工能委）、贵安新区经发局、仁怀市经贸局、威宁县功能局协助省经济和信息化委对辖区内示范平台进行管理。</w:t>
            </w:r>
          </w:p>
          <w:p>
            <w:pPr>
              <w:widowControl/>
              <w:rPr>
                <w:rFonts w:ascii="宋体" w:hAnsi="宋体" w:eastAsia="宋体" w:cs="宋体"/>
                <w:sz w:val="18"/>
                <w:szCs w:val="18"/>
              </w:rPr>
            </w:pPr>
            <w:r>
              <w:rPr>
                <w:rFonts w:hint="eastAsia" w:asciiTheme="minorEastAsia" w:hAnsiTheme="minorEastAsia" w:eastAsiaTheme="minorEastAsia" w:cstheme="minorEastAsia"/>
                <w:sz w:val="18"/>
                <w:szCs w:val="18"/>
                <w:lang w:eastAsia="zh-CN" w:bidi="ar"/>
              </w:rPr>
              <w:t>《贵州省人民政府关于向贵安新区下放一批行政管理事项的决定》（</w:t>
            </w:r>
            <w:r>
              <w:rPr>
                <w:rFonts w:hint="eastAsia" w:asciiTheme="minorEastAsia" w:hAnsiTheme="minorEastAsia" w:eastAsiaTheme="minorEastAsia" w:cstheme="minorEastAsia"/>
                <w:color w:val="333333"/>
                <w:sz w:val="18"/>
                <w:szCs w:val="18"/>
                <w:shd w:val="clear" w:color="auto" w:fill="FFFFFF"/>
                <w:lang w:eastAsia="zh-CN" w:bidi="ar"/>
              </w:rPr>
              <w:t>州省人民政府令第199号</w:t>
            </w:r>
            <w:r>
              <w:rPr>
                <w:rFonts w:hint="eastAsia" w:asciiTheme="minorEastAsia" w:hAnsiTheme="minorEastAsia" w:eastAsiaTheme="minorEastAsia" w:cstheme="minorEastAsia"/>
                <w:sz w:val="18"/>
                <w:szCs w:val="18"/>
                <w:lang w:eastAsia="zh-CN" w:bidi="ar"/>
              </w:rPr>
              <w:t>）附件第3项（贵安新区管委会产业发展局实施“</w:t>
            </w:r>
            <w:r>
              <w:rPr>
                <w:rFonts w:hint="eastAsia" w:ascii="宋体" w:hAnsi="宋体" w:eastAsia="宋体" w:cs="宋体"/>
                <w:sz w:val="18"/>
                <w:szCs w:val="18"/>
                <w:lang w:eastAsia="zh-CN" w:bidi="ar"/>
              </w:rPr>
              <w:t>贵州省中小企业公共服务示范平台认定”事项</w:t>
            </w:r>
            <w:r>
              <w:rPr>
                <w:rFonts w:hint="eastAsia" w:asciiTheme="minorEastAsia" w:hAnsiTheme="minorEastAsia" w:eastAsiaTheme="minorEastAsia" w:cstheme="minorEastAsia"/>
                <w:sz w:val="18"/>
                <w:szCs w:val="18"/>
                <w:lang w:eastAsia="zh-CN" w:bidi="ar"/>
              </w:rPr>
              <w:t>）</w:t>
            </w:r>
          </w:p>
        </w:tc>
        <w:tc>
          <w:tcPr>
            <w:tcW w:w="4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shd w:val="clear" w:color="auto" w:fill="FFFFFF"/>
                <w:lang w:eastAsia="zh-CN"/>
              </w:rPr>
            </w:pPr>
            <w:r>
              <w:rPr>
                <w:rFonts w:hint="eastAsia" w:ascii="宋体" w:hAnsi="宋体" w:eastAsia="宋体" w:cs="宋体"/>
                <w:sz w:val="18"/>
                <w:szCs w:val="18"/>
                <w:shd w:val="clear" w:color="auto" w:fill="FFFFFF"/>
              </w:rPr>
              <w:t>1.受理责任：公示法定应当提交的材料；一次性告知补正材料；依法受理或不予受理申请（不予受理的说明理由）。</w:t>
            </w:r>
          </w:p>
          <w:p>
            <w:pPr>
              <w:widowControl/>
              <w:textAlignment w:val="center"/>
              <w:rPr>
                <w:rFonts w:ascii="宋体" w:hAnsi="宋体" w:eastAsia="宋体" w:cs="宋体"/>
                <w:sz w:val="18"/>
                <w:szCs w:val="18"/>
                <w:shd w:val="clear" w:color="auto" w:fill="FFFFFF"/>
                <w:lang w:eastAsia="zh-CN"/>
              </w:rPr>
            </w:pPr>
            <w:r>
              <w:rPr>
                <w:rFonts w:hint="eastAsia" w:ascii="宋体" w:hAnsi="宋体" w:eastAsia="宋体" w:cs="宋体"/>
                <w:sz w:val="18"/>
                <w:szCs w:val="18"/>
                <w:shd w:val="clear" w:color="auto" w:fill="FFFFFF"/>
              </w:rPr>
              <w:t>2.审查责任：对申请人提交的申请材料进行审查，提出审查意见。</w:t>
            </w:r>
          </w:p>
          <w:p>
            <w:pPr>
              <w:widowControl/>
              <w:textAlignment w:val="center"/>
              <w:rPr>
                <w:rFonts w:ascii="宋体" w:hAnsi="宋体" w:eastAsia="宋体" w:cs="宋体"/>
                <w:sz w:val="18"/>
                <w:szCs w:val="18"/>
                <w:shd w:val="clear" w:color="auto" w:fill="FFFFFF"/>
                <w:lang w:eastAsia="zh-CN"/>
              </w:rPr>
            </w:pPr>
            <w:r>
              <w:rPr>
                <w:rFonts w:hint="eastAsia" w:ascii="宋体" w:hAnsi="宋体" w:eastAsia="宋体" w:cs="宋体"/>
                <w:sz w:val="18"/>
                <w:szCs w:val="18"/>
                <w:shd w:val="clear" w:color="auto" w:fill="FFFFFF"/>
              </w:rPr>
              <w:t>3.决定责任：在规定期限内作出书面决定（不予认定应说明理由）。</w:t>
            </w:r>
          </w:p>
          <w:p>
            <w:pPr>
              <w:widowControl/>
              <w:textAlignment w:val="center"/>
              <w:rPr>
                <w:rFonts w:ascii="宋体" w:hAnsi="宋体" w:eastAsia="宋体" w:cs="宋体"/>
                <w:sz w:val="18"/>
                <w:szCs w:val="18"/>
                <w:shd w:val="clear" w:color="auto" w:fill="FFFFFF"/>
                <w:lang w:eastAsia="zh-CN"/>
              </w:rPr>
            </w:pPr>
            <w:r>
              <w:rPr>
                <w:rFonts w:hint="eastAsia" w:ascii="宋体" w:hAnsi="宋体" w:eastAsia="宋体" w:cs="宋体"/>
                <w:sz w:val="18"/>
                <w:szCs w:val="18"/>
                <w:shd w:val="clear" w:color="auto" w:fill="FFFFFF"/>
              </w:rPr>
              <w:t>4.送达责任：在规定期限内制定并向申请人送达法律证件。</w:t>
            </w:r>
          </w:p>
          <w:p>
            <w:pPr>
              <w:widowControl/>
              <w:textAlignment w:val="center"/>
              <w:rPr>
                <w:rFonts w:ascii="宋体" w:hAnsi="宋体" w:eastAsia="宋体" w:cs="宋体"/>
                <w:sz w:val="18"/>
                <w:szCs w:val="18"/>
                <w:shd w:val="clear" w:color="auto" w:fill="FFFFFF"/>
                <w:lang w:eastAsia="zh-CN"/>
              </w:rPr>
            </w:pPr>
            <w:r>
              <w:rPr>
                <w:rFonts w:hint="eastAsia" w:ascii="宋体" w:hAnsi="宋体" w:eastAsia="宋体" w:cs="宋体"/>
                <w:sz w:val="18"/>
                <w:szCs w:val="18"/>
                <w:shd w:val="clear" w:color="auto" w:fill="FFFFFF"/>
              </w:rPr>
              <w:t>5.监管责任：材料归档，信息公开。</w:t>
            </w:r>
          </w:p>
          <w:p>
            <w:pPr>
              <w:widowControl/>
              <w:textAlignment w:val="center"/>
              <w:rPr>
                <w:rFonts w:ascii="宋体" w:hAnsi="宋体" w:eastAsia="宋体" w:cs="宋体"/>
                <w:sz w:val="18"/>
                <w:szCs w:val="18"/>
              </w:rPr>
            </w:pPr>
            <w:r>
              <w:rPr>
                <w:rFonts w:hint="eastAsia" w:ascii="宋体" w:hAnsi="宋体" w:eastAsia="宋体" w:cs="宋体"/>
                <w:sz w:val="18"/>
                <w:szCs w:val="18"/>
                <w:shd w:val="clear" w:color="auto" w:fill="FFFFFF"/>
              </w:rPr>
              <w:t>6.其他法律法规规章文件规定应履行的责任。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shd w:val="clear" w:color="auto" w:fill="FFFFFF"/>
              </w:rPr>
              <w:t>《贵州省中小企业公共服务示范平台认定管理办法》</w:t>
            </w:r>
            <w:r>
              <w:rPr>
                <w:rFonts w:hint="eastAsia" w:ascii="宋体" w:hAnsi="宋体" w:eastAsia="宋体" w:cs="宋体"/>
                <w:sz w:val="18"/>
                <w:szCs w:val="18"/>
                <w:lang w:eastAsia="zh-CN" w:bidi="ar"/>
              </w:rPr>
              <w:t>《贵州省人民政府关于向贵安新区下放一批行政管理事项的决定》</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sz w:val="18"/>
                <w:szCs w:val="18"/>
                <w:lang w:eastAsia="zh-CN" w:bidi="ar"/>
              </w:rPr>
              <w:t>产业发展科（园区管理科）</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rPr>
            </w:pPr>
            <w:r>
              <w:rPr>
                <w:rFonts w:hint="eastAsia" w:ascii="宋体" w:hAnsi="宋体" w:eastAsia="宋体" w:cs="宋体"/>
                <w:sz w:val="18"/>
                <w:szCs w:val="18"/>
                <w:lang w:eastAsia="zh-CN" w:bidi="ar"/>
              </w:rPr>
              <w:t>贵州贵安新区管理委员会工信和信息化局法定代表人及分管领导、内设机构负责人、具体承办人</w:t>
            </w:r>
          </w:p>
        </w:tc>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431"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其他类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民用爆炸物品销售审核</w:t>
            </w:r>
          </w:p>
        </w:tc>
        <w:tc>
          <w:tcPr>
            <w:tcW w:w="4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民用爆炸物品安全管理条例》（2006年5月10日国务院令第466号，2014年7月29日予以修订）第十九条申请从事民用爆炸物品销售的企业，应当向所在地省、自治区、直辖市人民政府民用爆炸物品行业主管部门提交申请书、可行性研究报告以及能够证明其符合本条例第十八条规定条件的有关材料。省、自治区、直辖市人民政府民用爆炸物品行业主管部门应当自受理申请之日起30日内进行审查，并对申请单位的销售场所和专用仓库等经营设施进行查验，对符合条件的，核发《民用爆炸物品销售许可证》；对不符合条件的，不予核发《民用爆炸物品销售许可证》，书面向申请人说明理由。民用爆炸物品销售企业持《民用爆炸物品销售许可证》到工商行政管理部门办理工商登记后，方可销售民用爆炸物品。　民用爆炸物品销售企业应当在办理工商登记后3日内，向所在地县级人民政府公安机关备案。</w:t>
            </w:r>
          </w:p>
        </w:tc>
        <w:tc>
          <w:tcPr>
            <w:tcW w:w="4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
              </w:numPr>
              <w:textAlignment w:val="center"/>
              <w:rPr>
                <w:rFonts w:ascii="宋体" w:hAnsi="宋体" w:eastAsia="宋体" w:cs="宋体"/>
                <w:spacing w:val="1"/>
                <w:sz w:val="18"/>
                <w:szCs w:val="18"/>
              </w:rPr>
            </w:pPr>
            <w:r>
              <w:rPr>
                <w:rFonts w:hint="eastAsia" w:ascii="宋体" w:hAnsi="宋体" w:eastAsia="宋体" w:cs="宋体"/>
                <w:spacing w:val="1"/>
                <w:sz w:val="18"/>
                <w:szCs w:val="18"/>
              </w:rPr>
              <w:t xml:space="preserve">受理阶段：公示法定应当提交的材料；一次性告知补正材料；依法受理或不予受理申请（不予受理的说明理由）。 2.审查阶段：对申请人提交的申请材料及现场进行审查，提出审查意见。 </w:t>
            </w:r>
          </w:p>
          <w:p>
            <w:pPr>
              <w:widowControl/>
              <w:numPr>
                <w:ilvl w:val="0"/>
                <w:numId w:val="2"/>
              </w:numPr>
              <w:textAlignment w:val="center"/>
              <w:rPr>
                <w:rFonts w:ascii="宋体" w:hAnsi="宋体" w:eastAsia="宋体" w:cs="宋体"/>
                <w:spacing w:val="1"/>
                <w:sz w:val="18"/>
                <w:szCs w:val="18"/>
              </w:rPr>
            </w:pPr>
            <w:r>
              <w:rPr>
                <w:rFonts w:hint="eastAsia" w:ascii="宋体" w:hAnsi="宋体" w:eastAsia="宋体" w:cs="宋体"/>
                <w:spacing w:val="1"/>
                <w:sz w:val="18"/>
                <w:szCs w:val="18"/>
              </w:rPr>
              <w:t>决定阶段：在规定期限内作出书面决定（不予备案的说明理由）。</w:t>
            </w:r>
          </w:p>
          <w:p>
            <w:pPr>
              <w:widowControl/>
              <w:textAlignment w:val="center"/>
              <w:rPr>
                <w:rFonts w:ascii="宋体" w:hAnsi="宋体" w:eastAsia="宋体" w:cs="宋体"/>
                <w:spacing w:val="1"/>
                <w:sz w:val="18"/>
                <w:szCs w:val="18"/>
              </w:rPr>
            </w:pPr>
            <w:r>
              <w:rPr>
                <w:rFonts w:hint="eastAsia" w:ascii="宋体" w:hAnsi="宋体" w:eastAsia="宋体" w:cs="宋体"/>
                <w:spacing w:val="1"/>
                <w:sz w:val="18"/>
                <w:szCs w:val="18"/>
              </w:rPr>
              <w:t xml:space="preserve"> 4.送达阶段：在规定期限内制定并向申请人送达项目备案确认书。</w:t>
            </w:r>
          </w:p>
          <w:p>
            <w:pPr>
              <w:widowControl/>
              <w:textAlignment w:val="center"/>
              <w:rPr>
                <w:rFonts w:ascii="宋体" w:hAnsi="宋体" w:eastAsia="宋体" w:cs="宋体"/>
                <w:spacing w:val="1"/>
                <w:sz w:val="18"/>
                <w:szCs w:val="18"/>
              </w:rPr>
            </w:pPr>
            <w:r>
              <w:rPr>
                <w:rFonts w:hint="eastAsia" w:ascii="宋体" w:hAnsi="宋体" w:eastAsia="宋体" w:cs="宋体"/>
                <w:spacing w:val="1"/>
                <w:sz w:val="18"/>
                <w:szCs w:val="18"/>
              </w:rPr>
              <w:t xml:space="preserve"> 5.监管阶段：定期向省工信厅报送备案情况。</w:t>
            </w:r>
          </w:p>
          <w:p>
            <w:pPr>
              <w:widowControl/>
              <w:textAlignment w:val="center"/>
              <w:rPr>
                <w:rFonts w:ascii="宋体" w:hAnsi="宋体" w:eastAsia="宋体" w:cs="宋体"/>
                <w:sz w:val="18"/>
                <w:szCs w:val="18"/>
                <w:shd w:val="clear" w:color="auto" w:fill="FFFFFF"/>
              </w:rPr>
            </w:pPr>
            <w:r>
              <w:rPr>
                <w:rFonts w:hint="eastAsia" w:ascii="宋体" w:hAnsi="宋体" w:eastAsia="宋体" w:cs="宋体"/>
                <w:spacing w:val="1"/>
                <w:sz w:val="18"/>
                <w:szCs w:val="18"/>
              </w:rPr>
              <w:t xml:space="preserve"> 6.法律法规规章文件规定应履行的其他责任。 </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shd w:val="clear" w:color="auto" w:fill="FFFFFF"/>
              </w:rPr>
            </w:pPr>
            <w:r>
              <w:rPr>
                <w:rFonts w:hint="eastAsia" w:ascii="宋体" w:hAnsi="宋体" w:eastAsia="宋体" w:cs="宋体"/>
                <w:sz w:val="18"/>
                <w:szCs w:val="18"/>
                <w:lang w:eastAsia="zh-CN" w:bidi="ar"/>
              </w:rPr>
              <w:t>《民用爆炸物品安全管理条例》；根据行政权力工作流程确定各阶段责任</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产业发展科（园区管理科）</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贵州贵安新区管理委员会工信和信息化局法定代表人及分管领导、内设机构负责人、具体承办人</w:t>
            </w:r>
          </w:p>
        </w:tc>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453" w:hRule="atLeast"/>
          <w:jc w:val="center"/>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其他类</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民用爆炸物品生产审核</w:t>
            </w:r>
          </w:p>
        </w:tc>
        <w:tc>
          <w:tcPr>
            <w:tcW w:w="4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eastAsia="宋体" w:cs="宋体"/>
                <w:sz w:val="18"/>
                <w:szCs w:val="18"/>
                <w:lang w:eastAsia="zh-CN" w:bidi="ar"/>
              </w:rPr>
            </w:pPr>
            <w:r>
              <w:rPr>
                <w:rFonts w:hint="eastAsia" w:ascii="宋体" w:hAnsi="宋体" w:eastAsia="宋体" w:cs="宋体"/>
                <w:sz w:val="18"/>
                <w:szCs w:val="18"/>
              </w:rPr>
              <w:t>《民用爆炸物品安全管理条例》（2006年5月10日国务院令第466号，2014年7月29日予以修订）第十三条取得《民用爆炸物品生产许可证》的企业应当在基本建设完成后，向省、自治区、直辖市人民政府民用爆炸物品行业主管部门申请安全生产许可。省、自治区、直辖市人民政府民用爆炸物品行业主管部门应当依照《安全生产许可证条例》的规定对其进行查验，对符合条件的，核发《民用爆炸物品安全生产许可证》。民用爆炸物品生产企业取得《民用爆炸物品安全生产许可证》后，方可生产民用爆炸物品。</w:t>
            </w:r>
          </w:p>
        </w:tc>
        <w:tc>
          <w:tcPr>
            <w:tcW w:w="4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textAlignment w:val="center"/>
              <w:rPr>
                <w:rFonts w:ascii="宋体" w:hAnsi="宋体" w:eastAsia="宋体" w:cs="宋体"/>
                <w:spacing w:val="1"/>
                <w:sz w:val="18"/>
                <w:szCs w:val="18"/>
              </w:rPr>
            </w:pPr>
            <w:r>
              <w:rPr>
                <w:rFonts w:hint="eastAsia" w:ascii="宋体" w:hAnsi="宋体" w:eastAsia="宋体" w:cs="宋体"/>
                <w:spacing w:val="1"/>
                <w:sz w:val="18"/>
                <w:szCs w:val="18"/>
              </w:rPr>
              <w:t>受理阶段：公示法定应当提交的材料；一次性告知补正材料；依法受理或不予受理申请（不予受理的说明理由）。 2.审查阶段：对申请人提交的申请材料及现场进行审查，提出审查意见。</w:t>
            </w:r>
          </w:p>
          <w:p>
            <w:pPr>
              <w:widowControl/>
              <w:textAlignment w:val="center"/>
              <w:rPr>
                <w:rFonts w:ascii="宋体" w:hAnsi="宋体" w:eastAsia="宋体" w:cs="宋体"/>
                <w:spacing w:val="1"/>
                <w:sz w:val="18"/>
                <w:szCs w:val="18"/>
              </w:rPr>
            </w:pPr>
            <w:r>
              <w:rPr>
                <w:rFonts w:hint="eastAsia" w:ascii="宋体" w:hAnsi="宋体" w:eastAsia="宋体" w:cs="宋体"/>
                <w:spacing w:val="1"/>
                <w:sz w:val="18"/>
                <w:szCs w:val="18"/>
              </w:rPr>
              <w:t xml:space="preserve"> 3.决定阶段：在规定期限内作出书面决定（不予备案的说明理由）。</w:t>
            </w:r>
          </w:p>
          <w:p>
            <w:pPr>
              <w:widowControl/>
              <w:textAlignment w:val="center"/>
              <w:rPr>
                <w:rFonts w:ascii="宋体" w:hAnsi="宋体" w:eastAsia="宋体" w:cs="宋体"/>
                <w:spacing w:val="1"/>
                <w:sz w:val="18"/>
                <w:szCs w:val="18"/>
              </w:rPr>
            </w:pPr>
            <w:r>
              <w:rPr>
                <w:rFonts w:hint="eastAsia" w:ascii="宋体" w:hAnsi="宋体" w:eastAsia="宋体" w:cs="宋体"/>
                <w:spacing w:val="1"/>
                <w:sz w:val="18"/>
                <w:szCs w:val="18"/>
              </w:rPr>
              <w:t xml:space="preserve"> 4.送达阶段：在规定期限内制定并向申请人送达项目备案确认书。 </w:t>
            </w:r>
          </w:p>
          <w:p>
            <w:pPr>
              <w:widowControl/>
              <w:numPr>
                <w:ilvl w:val="0"/>
                <w:numId w:val="4"/>
              </w:numPr>
              <w:textAlignment w:val="center"/>
              <w:rPr>
                <w:rFonts w:ascii="宋体" w:hAnsi="宋体" w:eastAsia="宋体" w:cs="宋体"/>
                <w:spacing w:val="1"/>
                <w:sz w:val="18"/>
                <w:szCs w:val="18"/>
              </w:rPr>
            </w:pPr>
            <w:r>
              <w:rPr>
                <w:rFonts w:hint="eastAsia" w:ascii="宋体" w:hAnsi="宋体" w:eastAsia="宋体" w:cs="宋体"/>
                <w:spacing w:val="1"/>
                <w:sz w:val="18"/>
                <w:szCs w:val="18"/>
              </w:rPr>
              <w:t>监管阶段：定期向省工信厅报送备案情况。</w:t>
            </w:r>
          </w:p>
          <w:p>
            <w:pPr>
              <w:widowControl/>
              <w:textAlignment w:val="center"/>
              <w:rPr>
                <w:rFonts w:ascii="宋体" w:hAnsi="宋体" w:eastAsia="宋体" w:cs="宋体"/>
                <w:sz w:val="18"/>
                <w:szCs w:val="18"/>
                <w:shd w:val="clear" w:color="auto" w:fill="FFFFFF"/>
              </w:rPr>
            </w:pPr>
            <w:r>
              <w:rPr>
                <w:rFonts w:hint="eastAsia" w:ascii="宋体" w:hAnsi="宋体" w:eastAsia="宋体" w:cs="宋体"/>
                <w:spacing w:val="1"/>
                <w:sz w:val="18"/>
                <w:szCs w:val="18"/>
              </w:rPr>
              <w:t xml:space="preserve"> 6.法律法规规章文件规定应履行的其他责任。 </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shd w:val="clear" w:color="auto" w:fill="FFFFFF"/>
              </w:rPr>
            </w:pPr>
            <w:r>
              <w:rPr>
                <w:rFonts w:hint="eastAsia" w:ascii="宋体" w:hAnsi="宋体" w:eastAsia="宋体" w:cs="宋体"/>
                <w:sz w:val="18"/>
                <w:szCs w:val="18"/>
              </w:rPr>
              <w:t>《民用爆炸物品安全管理条例》；根据行政权力工作流程确定各阶段责任</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产业发展科（园区管理科）</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sz w:val="18"/>
                <w:szCs w:val="18"/>
                <w:lang w:eastAsia="zh-CN" w:bidi="ar"/>
              </w:rPr>
            </w:pPr>
            <w:r>
              <w:rPr>
                <w:rFonts w:hint="eastAsia" w:ascii="宋体" w:hAnsi="宋体" w:eastAsia="宋体" w:cs="宋体"/>
                <w:sz w:val="18"/>
                <w:szCs w:val="18"/>
                <w:lang w:eastAsia="zh-CN" w:bidi="ar"/>
              </w:rPr>
              <w:t>贵州贵安新区管理委员会工信和信息化局法定代表人及分管领导、内设机构负责人、具体承办人</w:t>
            </w:r>
          </w:p>
        </w:tc>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sz w:val="18"/>
                <w:szCs w:val="18"/>
              </w:rPr>
            </w:pPr>
          </w:p>
        </w:tc>
      </w:tr>
    </w:tbl>
    <w:p>
      <w:pPr>
        <w:pStyle w:val="11"/>
        <w:spacing w:line="226" w:lineRule="exact"/>
        <w:ind w:left="30" w:right="78"/>
        <w:rPr>
          <w:rFonts w:ascii="宋体" w:hAnsi="宋体" w:eastAsia="宋体" w:cs="宋体"/>
          <w:sz w:val="18"/>
          <w:szCs w:val="18"/>
        </w:rPr>
      </w:pPr>
    </w:p>
    <w:sectPr>
      <w:pgSz w:w="16837" w:h="11920" w:orient="landscape"/>
      <w:pgMar w:top="1020" w:right="400" w:bottom="280" w:left="18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E9CD3"/>
    <w:multiLevelType w:val="singleLevel"/>
    <w:tmpl w:val="62BE9CD3"/>
    <w:lvl w:ilvl="0" w:tentative="0">
      <w:start w:val="1"/>
      <w:numFmt w:val="decimal"/>
      <w:suff w:val="nothing"/>
      <w:lvlText w:val="%1."/>
      <w:lvlJc w:val="left"/>
    </w:lvl>
  </w:abstractNum>
  <w:abstractNum w:abstractNumId="1">
    <w:nsid w:val="62BE9CE1"/>
    <w:multiLevelType w:val="singleLevel"/>
    <w:tmpl w:val="62BE9CE1"/>
    <w:lvl w:ilvl="0" w:tentative="0">
      <w:start w:val="3"/>
      <w:numFmt w:val="decimal"/>
      <w:suff w:val="nothing"/>
      <w:lvlText w:val="%1."/>
      <w:lvlJc w:val="left"/>
    </w:lvl>
  </w:abstractNum>
  <w:abstractNum w:abstractNumId="2">
    <w:nsid w:val="62BE9DAC"/>
    <w:multiLevelType w:val="singleLevel"/>
    <w:tmpl w:val="62BE9DAC"/>
    <w:lvl w:ilvl="0" w:tentative="0">
      <w:start w:val="1"/>
      <w:numFmt w:val="decimal"/>
      <w:suff w:val="nothing"/>
      <w:lvlText w:val="%1."/>
      <w:lvlJc w:val="left"/>
    </w:lvl>
  </w:abstractNum>
  <w:abstractNum w:abstractNumId="3">
    <w:nsid w:val="62BE9DBE"/>
    <w:multiLevelType w:val="singleLevel"/>
    <w:tmpl w:val="62BE9DBE"/>
    <w:lvl w:ilvl="0" w:tentative="0">
      <w:start w:val="5"/>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0"/>
  <w:noPunctuationKerning w:val="1"/>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YzA4NjI2NGQxNjNkZTJiMDYzYWVhMzgxMTk3YzMifQ=="/>
  </w:docVars>
  <w:rsids>
    <w:rsidRoot w:val="00245241"/>
    <w:rsid w:val="00012DA9"/>
    <w:rsid w:val="001B5F70"/>
    <w:rsid w:val="00245241"/>
    <w:rsid w:val="00266BF6"/>
    <w:rsid w:val="00375867"/>
    <w:rsid w:val="00657D54"/>
    <w:rsid w:val="008502DC"/>
    <w:rsid w:val="00882D41"/>
    <w:rsid w:val="008B5824"/>
    <w:rsid w:val="00983F24"/>
    <w:rsid w:val="00A30607"/>
    <w:rsid w:val="00BE163F"/>
    <w:rsid w:val="00CD0284"/>
    <w:rsid w:val="00CD7B4A"/>
    <w:rsid w:val="00D77F4B"/>
    <w:rsid w:val="00EE40C3"/>
    <w:rsid w:val="01DE4C14"/>
    <w:rsid w:val="03023655"/>
    <w:rsid w:val="04DC0EB7"/>
    <w:rsid w:val="063A2B2A"/>
    <w:rsid w:val="080C2007"/>
    <w:rsid w:val="08995DB8"/>
    <w:rsid w:val="0AB31CA7"/>
    <w:rsid w:val="0AD379BF"/>
    <w:rsid w:val="0C3E167A"/>
    <w:rsid w:val="12144E5B"/>
    <w:rsid w:val="14833AB7"/>
    <w:rsid w:val="16AB7999"/>
    <w:rsid w:val="16EE570C"/>
    <w:rsid w:val="187671E4"/>
    <w:rsid w:val="21837930"/>
    <w:rsid w:val="21A41C3A"/>
    <w:rsid w:val="22031226"/>
    <w:rsid w:val="22B51194"/>
    <w:rsid w:val="22BF46CC"/>
    <w:rsid w:val="24011E28"/>
    <w:rsid w:val="25CC695F"/>
    <w:rsid w:val="264D2CE4"/>
    <w:rsid w:val="27735B09"/>
    <w:rsid w:val="2AE633DD"/>
    <w:rsid w:val="2BAA671D"/>
    <w:rsid w:val="2C673D1D"/>
    <w:rsid w:val="2D88240F"/>
    <w:rsid w:val="2DC6510A"/>
    <w:rsid w:val="3094085A"/>
    <w:rsid w:val="31755DD2"/>
    <w:rsid w:val="31C707F7"/>
    <w:rsid w:val="36FB00F6"/>
    <w:rsid w:val="370A6719"/>
    <w:rsid w:val="3E6C2F3C"/>
    <w:rsid w:val="3EAC282D"/>
    <w:rsid w:val="417D46BA"/>
    <w:rsid w:val="43F3797B"/>
    <w:rsid w:val="47773263"/>
    <w:rsid w:val="48A5361D"/>
    <w:rsid w:val="4B095D66"/>
    <w:rsid w:val="4CB1158F"/>
    <w:rsid w:val="4D113027"/>
    <w:rsid w:val="4E08150D"/>
    <w:rsid w:val="4E3E0450"/>
    <w:rsid w:val="4F21018E"/>
    <w:rsid w:val="51365B89"/>
    <w:rsid w:val="52A45EB0"/>
    <w:rsid w:val="54B20607"/>
    <w:rsid w:val="56FFD9B2"/>
    <w:rsid w:val="5A9D294F"/>
    <w:rsid w:val="5C192D5D"/>
    <w:rsid w:val="5D7526B2"/>
    <w:rsid w:val="5E3A7FF2"/>
    <w:rsid w:val="5E5431A7"/>
    <w:rsid w:val="63913591"/>
    <w:rsid w:val="64E7495B"/>
    <w:rsid w:val="65FF0D87"/>
    <w:rsid w:val="68D84096"/>
    <w:rsid w:val="68F71B4A"/>
    <w:rsid w:val="69D86831"/>
    <w:rsid w:val="6A032DD1"/>
    <w:rsid w:val="6AFDA59F"/>
    <w:rsid w:val="6B50318F"/>
    <w:rsid w:val="6B7A2EFB"/>
    <w:rsid w:val="6CA8050D"/>
    <w:rsid w:val="6CD91719"/>
    <w:rsid w:val="6D520F73"/>
    <w:rsid w:val="6D9FB3F9"/>
    <w:rsid w:val="6E2E6719"/>
    <w:rsid w:val="6FE20243"/>
    <w:rsid w:val="709D21CA"/>
    <w:rsid w:val="724A5E0B"/>
    <w:rsid w:val="761A43A3"/>
    <w:rsid w:val="76853350"/>
    <w:rsid w:val="77294016"/>
    <w:rsid w:val="783B10F5"/>
    <w:rsid w:val="7C5717D8"/>
    <w:rsid w:val="7C72188D"/>
    <w:rsid w:val="7DE501DF"/>
    <w:rsid w:val="7EBFBCAD"/>
    <w:rsid w:val="7F537AA9"/>
    <w:rsid w:val="9BFFF0FC"/>
    <w:rsid w:val="BBBEC138"/>
    <w:rsid w:val="E5FD0BC5"/>
    <w:rsid w:val="FBBF350B"/>
    <w:rsid w:val="FBDB5B21"/>
    <w:rsid w:val="FDF63546"/>
    <w:rsid w:val="FEF7E14E"/>
    <w:rsid w:val="FF1FB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Calibri" w:cs="黑体"/>
      <w:sz w:val="22"/>
      <w:szCs w:val="22"/>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qFormat/>
    <w:uiPriority w:val="1"/>
    <w:pPr>
      <w:ind w:left="3079"/>
    </w:pPr>
    <w:rPr>
      <w:rFonts w:ascii="方正小标宋简体" w:hAnsi="方正小标宋简体" w:eastAsia="方正小标宋简体"/>
      <w:sz w:val="44"/>
      <w:szCs w:val="44"/>
    </w:r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9">
    <w:name w:val="annotation reference"/>
    <w:basedOn w:val="8"/>
    <w:qFormat/>
    <w:uiPriority w:val="0"/>
    <w:rPr>
      <w:sz w:val="21"/>
      <w:szCs w:val="21"/>
    </w:rPr>
  </w:style>
  <w:style w:type="paragraph" w:customStyle="1" w:styleId="10">
    <w:name w:val="列出段落1"/>
    <w:basedOn w:val="1"/>
    <w:qFormat/>
    <w:uiPriority w:val="1"/>
  </w:style>
  <w:style w:type="paragraph" w:customStyle="1" w:styleId="11">
    <w:name w:val="Table Paragraph"/>
    <w:basedOn w:val="1"/>
    <w:qFormat/>
    <w:uiPriority w:val="1"/>
  </w:style>
  <w:style w:type="character" w:customStyle="1" w:styleId="12">
    <w:name w:val="批注框文本 Char"/>
    <w:basedOn w:val="8"/>
    <w:link w:val="4"/>
    <w:qFormat/>
    <w:uiPriority w:val="0"/>
    <w:rPr>
      <w:rFonts w:ascii="Calibri" w:hAnsi="Calibri" w:eastAsia="Calibri" w:cs="黑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5327</Words>
  <Characters>5464</Characters>
  <Lines>39</Lines>
  <Paragraphs>11</Paragraphs>
  <TotalTime>4</TotalTime>
  <ScaleCrop>false</ScaleCrop>
  <LinksUpToDate>false</LinksUpToDate>
  <CharactersWithSpaces>5477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2023-10-09T07:43:00Z</dcterms:created>
  <dc:creator>杨子齐</dc:creator>
  <cp:lastModifiedBy>敏小姐</cp:lastModifiedBy>
  <cp:lastPrinted>2022-06-28T09:07:00Z</cp:lastPrinted>
  <dcterms:modified xsi:type="dcterms:W3CDTF">2023-12-08T09:36:59Z</dcterms:modified>
  <dc:title>贵安新区管理委员会产业发展局权力清单和责任清单目录（2021年版）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LastSaved">
    <vt:filetime>2021-09-29T00:00:00Z</vt:filetime>
  </property>
  <property fmtid="{D5CDD505-2E9C-101B-9397-08002B2CF9AE}" pid="4" name="KSOProductBuildVer">
    <vt:lpwstr>2052-12.1.0.15990</vt:lpwstr>
  </property>
  <property fmtid="{D5CDD505-2E9C-101B-9397-08002B2CF9AE}" pid="5" name="ICV">
    <vt:lpwstr>526A3AB85132427DBF6E32C98F8C01A5</vt:lpwstr>
  </property>
</Properties>
</file>